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F43C0" w14:textId="1DA22299" w:rsidR="00377841" w:rsidRDefault="00CF73B1">
      <w:pPr>
        <w:rPr>
          <w:rStyle w:val="TitelTegn"/>
        </w:rPr>
      </w:pPr>
      <w:bookmarkStart w:id="0" w:name="_Toc81289284"/>
      <w:r w:rsidRPr="00CF73B1">
        <w:rPr>
          <w:rStyle w:val="Overskrift3Tegn"/>
        </w:rPr>
        <w:t>Iskæmisk hjerte-kar-sygdom</w:t>
      </w:r>
      <w:bookmarkEnd w:id="0"/>
      <w:r>
        <w:br/>
      </w:r>
      <w:r w:rsidRPr="00CF73B1">
        <w:rPr>
          <w:rStyle w:val="TitelTegn"/>
        </w:rPr>
        <w:t>Spørgsmål og svar om forebyggelse, udredning og behandling</w:t>
      </w:r>
    </w:p>
    <w:sdt>
      <w:sdtPr>
        <w:rPr>
          <w:rFonts w:asciiTheme="minorHAnsi" w:eastAsiaTheme="minorHAnsi" w:hAnsiTheme="minorHAnsi" w:cstheme="minorBidi"/>
          <w:color w:val="auto"/>
          <w:sz w:val="22"/>
          <w:szCs w:val="22"/>
          <w:lang w:eastAsia="en-US"/>
        </w:rPr>
        <w:id w:val="804669842"/>
        <w:docPartObj>
          <w:docPartGallery w:val="Table of Contents"/>
          <w:docPartUnique/>
        </w:docPartObj>
      </w:sdtPr>
      <w:sdtEndPr>
        <w:rPr>
          <w:b/>
          <w:bCs/>
        </w:rPr>
      </w:sdtEndPr>
      <w:sdtContent>
        <w:p w14:paraId="29596CB5" w14:textId="2A0EE1DC" w:rsidR="00287588" w:rsidRDefault="00287588">
          <w:pPr>
            <w:pStyle w:val="Overskrift"/>
          </w:pPr>
          <w:r>
            <w:t>Indhold</w:t>
          </w:r>
        </w:p>
        <w:p w14:paraId="1547909A" w14:textId="3F3F9814" w:rsidR="004506C5" w:rsidRDefault="00287588">
          <w:pPr>
            <w:pStyle w:val="Indholdsfortegnelse3"/>
            <w:tabs>
              <w:tab w:val="right" w:leader="dot" w:pos="9628"/>
            </w:tabs>
            <w:rPr>
              <w:rFonts w:eastAsiaTheme="minorEastAsia"/>
              <w:noProof/>
              <w:lang w:eastAsia="da-DK"/>
            </w:rPr>
          </w:pPr>
          <w:r>
            <w:fldChar w:fldCharType="begin"/>
          </w:r>
          <w:r>
            <w:instrText xml:space="preserve"> TOC \o "1-3" \h \z \u </w:instrText>
          </w:r>
          <w:r>
            <w:fldChar w:fldCharType="separate"/>
          </w:r>
        </w:p>
        <w:p w14:paraId="75832641" w14:textId="0EE9B91B" w:rsidR="004506C5" w:rsidRDefault="00D04031">
          <w:pPr>
            <w:pStyle w:val="Indholdsfortegnelse1"/>
            <w:tabs>
              <w:tab w:val="right" w:leader="dot" w:pos="9628"/>
            </w:tabs>
            <w:rPr>
              <w:rFonts w:eastAsiaTheme="minorEastAsia"/>
              <w:noProof/>
              <w:lang w:eastAsia="da-DK"/>
            </w:rPr>
          </w:pPr>
          <w:hyperlink w:anchor="_Toc81289285" w:history="1">
            <w:r w:rsidR="004506C5" w:rsidRPr="00AC658E">
              <w:rPr>
                <w:rStyle w:val="Hyperlink"/>
                <w:noProof/>
              </w:rPr>
              <w:t>Forord</w:t>
            </w:r>
            <w:r w:rsidR="004506C5">
              <w:rPr>
                <w:noProof/>
                <w:webHidden/>
              </w:rPr>
              <w:tab/>
            </w:r>
            <w:r w:rsidR="004506C5">
              <w:rPr>
                <w:noProof/>
                <w:webHidden/>
              </w:rPr>
              <w:fldChar w:fldCharType="begin"/>
            </w:r>
            <w:r w:rsidR="004506C5">
              <w:rPr>
                <w:noProof/>
                <w:webHidden/>
              </w:rPr>
              <w:instrText xml:space="preserve"> PAGEREF _Toc81289285 \h </w:instrText>
            </w:r>
            <w:r w:rsidR="004506C5">
              <w:rPr>
                <w:noProof/>
                <w:webHidden/>
              </w:rPr>
            </w:r>
            <w:r w:rsidR="004506C5">
              <w:rPr>
                <w:noProof/>
                <w:webHidden/>
              </w:rPr>
              <w:fldChar w:fldCharType="separate"/>
            </w:r>
            <w:r>
              <w:rPr>
                <w:noProof/>
                <w:webHidden/>
              </w:rPr>
              <w:t>6</w:t>
            </w:r>
            <w:r w:rsidR="004506C5">
              <w:rPr>
                <w:noProof/>
                <w:webHidden/>
              </w:rPr>
              <w:fldChar w:fldCharType="end"/>
            </w:r>
          </w:hyperlink>
        </w:p>
        <w:p w14:paraId="435F824D" w14:textId="5F277998" w:rsidR="004506C5" w:rsidRDefault="00D04031">
          <w:pPr>
            <w:pStyle w:val="Indholdsfortegnelse2"/>
            <w:tabs>
              <w:tab w:val="right" w:leader="dot" w:pos="9628"/>
            </w:tabs>
            <w:rPr>
              <w:rFonts w:eastAsiaTheme="minorEastAsia"/>
              <w:noProof/>
              <w:lang w:eastAsia="da-DK"/>
            </w:rPr>
          </w:pPr>
          <w:hyperlink w:anchor="_Toc81289286" w:history="1">
            <w:r w:rsidR="004506C5" w:rsidRPr="00AC658E">
              <w:rPr>
                <w:rStyle w:val="Hyperlink"/>
                <w:noProof/>
              </w:rPr>
              <w:t>Formandskabets forord</w:t>
            </w:r>
            <w:r w:rsidR="004506C5">
              <w:rPr>
                <w:noProof/>
                <w:webHidden/>
              </w:rPr>
              <w:tab/>
            </w:r>
            <w:r w:rsidR="004506C5">
              <w:rPr>
                <w:noProof/>
                <w:webHidden/>
              </w:rPr>
              <w:fldChar w:fldCharType="begin"/>
            </w:r>
            <w:r w:rsidR="004506C5">
              <w:rPr>
                <w:noProof/>
                <w:webHidden/>
              </w:rPr>
              <w:instrText xml:space="preserve"> PAGEREF _Toc81289286 \h </w:instrText>
            </w:r>
            <w:r w:rsidR="004506C5">
              <w:rPr>
                <w:noProof/>
                <w:webHidden/>
              </w:rPr>
            </w:r>
            <w:r w:rsidR="004506C5">
              <w:rPr>
                <w:noProof/>
                <w:webHidden/>
              </w:rPr>
              <w:fldChar w:fldCharType="separate"/>
            </w:r>
            <w:r>
              <w:rPr>
                <w:noProof/>
                <w:webHidden/>
              </w:rPr>
              <w:t>6</w:t>
            </w:r>
            <w:r w:rsidR="004506C5">
              <w:rPr>
                <w:noProof/>
                <w:webHidden/>
              </w:rPr>
              <w:fldChar w:fldCharType="end"/>
            </w:r>
          </w:hyperlink>
        </w:p>
        <w:p w14:paraId="42169306" w14:textId="066F0B51" w:rsidR="004506C5" w:rsidRDefault="00D04031">
          <w:pPr>
            <w:pStyle w:val="Indholdsfortegnelse2"/>
            <w:tabs>
              <w:tab w:val="right" w:leader="dot" w:pos="9628"/>
            </w:tabs>
            <w:rPr>
              <w:rFonts w:eastAsiaTheme="minorEastAsia"/>
              <w:noProof/>
              <w:lang w:eastAsia="da-DK"/>
            </w:rPr>
          </w:pPr>
          <w:hyperlink w:anchor="_Toc81289287" w:history="1">
            <w:r w:rsidR="004506C5" w:rsidRPr="00AC658E">
              <w:rPr>
                <w:rStyle w:val="Hyperlink"/>
                <w:noProof/>
              </w:rPr>
              <w:t>Skrivegruppens forord</w:t>
            </w:r>
            <w:r w:rsidR="004506C5">
              <w:rPr>
                <w:noProof/>
                <w:webHidden/>
              </w:rPr>
              <w:tab/>
            </w:r>
            <w:r w:rsidR="004506C5">
              <w:rPr>
                <w:noProof/>
                <w:webHidden/>
              </w:rPr>
              <w:fldChar w:fldCharType="begin"/>
            </w:r>
            <w:r w:rsidR="004506C5">
              <w:rPr>
                <w:noProof/>
                <w:webHidden/>
              </w:rPr>
              <w:instrText xml:space="preserve"> PAGEREF _Toc81289287 \h </w:instrText>
            </w:r>
            <w:r w:rsidR="004506C5">
              <w:rPr>
                <w:noProof/>
                <w:webHidden/>
              </w:rPr>
            </w:r>
            <w:r w:rsidR="004506C5">
              <w:rPr>
                <w:noProof/>
                <w:webHidden/>
              </w:rPr>
              <w:fldChar w:fldCharType="separate"/>
            </w:r>
            <w:r>
              <w:rPr>
                <w:noProof/>
                <w:webHidden/>
              </w:rPr>
              <w:t>7</w:t>
            </w:r>
            <w:r w:rsidR="004506C5">
              <w:rPr>
                <w:noProof/>
                <w:webHidden/>
              </w:rPr>
              <w:fldChar w:fldCharType="end"/>
            </w:r>
          </w:hyperlink>
        </w:p>
        <w:p w14:paraId="771318DB" w14:textId="05FEE099" w:rsidR="004506C5" w:rsidRDefault="00D04031">
          <w:pPr>
            <w:pStyle w:val="Indholdsfortegnelse1"/>
            <w:tabs>
              <w:tab w:val="right" w:leader="dot" w:pos="9628"/>
            </w:tabs>
            <w:rPr>
              <w:rFonts w:eastAsiaTheme="minorEastAsia"/>
              <w:noProof/>
              <w:lang w:eastAsia="da-DK"/>
            </w:rPr>
          </w:pPr>
          <w:hyperlink w:anchor="_Toc81289288" w:history="1">
            <w:r w:rsidR="004506C5" w:rsidRPr="00AC658E">
              <w:rPr>
                <w:rStyle w:val="Hyperlink"/>
                <w:noProof/>
              </w:rPr>
              <w:t>Læsevejledning</w:t>
            </w:r>
            <w:r w:rsidR="004506C5">
              <w:rPr>
                <w:noProof/>
                <w:webHidden/>
              </w:rPr>
              <w:tab/>
            </w:r>
            <w:r w:rsidR="004506C5">
              <w:rPr>
                <w:noProof/>
                <w:webHidden/>
              </w:rPr>
              <w:fldChar w:fldCharType="begin"/>
            </w:r>
            <w:r w:rsidR="004506C5">
              <w:rPr>
                <w:noProof/>
                <w:webHidden/>
              </w:rPr>
              <w:instrText xml:space="preserve"> PAGEREF _Toc81289288 \h </w:instrText>
            </w:r>
            <w:r w:rsidR="004506C5">
              <w:rPr>
                <w:noProof/>
                <w:webHidden/>
              </w:rPr>
            </w:r>
            <w:r w:rsidR="004506C5">
              <w:rPr>
                <w:noProof/>
                <w:webHidden/>
              </w:rPr>
              <w:fldChar w:fldCharType="separate"/>
            </w:r>
            <w:r>
              <w:rPr>
                <w:noProof/>
                <w:webHidden/>
              </w:rPr>
              <w:t>8</w:t>
            </w:r>
            <w:r w:rsidR="004506C5">
              <w:rPr>
                <w:noProof/>
                <w:webHidden/>
              </w:rPr>
              <w:fldChar w:fldCharType="end"/>
            </w:r>
          </w:hyperlink>
        </w:p>
        <w:p w14:paraId="32AD74EF" w14:textId="1C064858" w:rsidR="004506C5" w:rsidRDefault="00D04031">
          <w:pPr>
            <w:pStyle w:val="Indholdsfortegnelse1"/>
            <w:tabs>
              <w:tab w:val="right" w:leader="dot" w:pos="9628"/>
            </w:tabs>
            <w:rPr>
              <w:rFonts w:eastAsiaTheme="minorEastAsia"/>
              <w:noProof/>
              <w:lang w:eastAsia="da-DK"/>
            </w:rPr>
          </w:pPr>
          <w:hyperlink w:anchor="_Toc81289289" w:history="1">
            <w:r w:rsidR="004506C5" w:rsidRPr="00AC658E">
              <w:rPr>
                <w:rStyle w:val="Hyperlink"/>
                <w:noProof/>
              </w:rPr>
              <w:t>Anbefalingers styrke og evidens</w:t>
            </w:r>
            <w:r w:rsidR="004506C5">
              <w:rPr>
                <w:noProof/>
                <w:webHidden/>
              </w:rPr>
              <w:tab/>
            </w:r>
            <w:r w:rsidR="004506C5">
              <w:rPr>
                <w:noProof/>
                <w:webHidden/>
              </w:rPr>
              <w:fldChar w:fldCharType="begin"/>
            </w:r>
            <w:r w:rsidR="004506C5">
              <w:rPr>
                <w:noProof/>
                <w:webHidden/>
              </w:rPr>
              <w:instrText xml:space="preserve"> PAGEREF _Toc81289289 \h </w:instrText>
            </w:r>
            <w:r w:rsidR="004506C5">
              <w:rPr>
                <w:noProof/>
                <w:webHidden/>
              </w:rPr>
            </w:r>
            <w:r w:rsidR="004506C5">
              <w:rPr>
                <w:noProof/>
                <w:webHidden/>
              </w:rPr>
              <w:fldChar w:fldCharType="separate"/>
            </w:r>
            <w:r>
              <w:rPr>
                <w:noProof/>
                <w:webHidden/>
              </w:rPr>
              <w:t>8</w:t>
            </w:r>
            <w:r w:rsidR="004506C5">
              <w:rPr>
                <w:noProof/>
                <w:webHidden/>
              </w:rPr>
              <w:fldChar w:fldCharType="end"/>
            </w:r>
          </w:hyperlink>
        </w:p>
        <w:p w14:paraId="436BB38A" w14:textId="4FAEF4A4" w:rsidR="004506C5" w:rsidRDefault="00D04031">
          <w:pPr>
            <w:pStyle w:val="Indholdsfortegnelse1"/>
            <w:tabs>
              <w:tab w:val="right" w:leader="dot" w:pos="9628"/>
            </w:tabs>
            <w:rPr>
              <w:rFonts w:eastAsiaTheme="minorEastAsia"/>
              <w:noProof/>
              <w:lang w:eastAsia="da-DK"/>
            </w:rPr>
          </w:pPr>
          <w:hyperlink w:anchor="_Toc81289290" w:history="1">
            <w:r w:rsidR="004506C5" w:rsidRPr="00AC658E">
              <w:rPr>
                <w:rStyle w:val="Hyperlink"/>
                <w:noProof/>
              </w:rPr>
              <w:t>Budskaber og nyt siden sidst</w:t>
            </w:r>
            <w:r w:rsidR="004506C5">
              <w:rPr>
                <w:noProof/>
                <w:webHidden/>
              </w:rPr>
              <w:tab/>
            </w:r>
            <w:r w:rsidR="004506C5">
              <w:rPr>
                <w:noProof/>
                <w:webHidden/>
              </w:rPr>
              <w:fldChar w:fldCharType="begin"/>
            </w:r>
            <w:r w:rsidR="004506C5">
              <w:rPr>
                <w:noProof/>
                <w:webHidden/>
              </w:rPr>
              <w:instrText xml:space="preserve"> PAGEREF _Toc81289290 \h </w:instrText>
            </w:r>
            <w:r w:rsidR="004506C5">
              <w:rPr>
                <w:noProof/>
                <w:webHidden/>
              </w:rPr>
            </w:r>
            <w:r w:rsidR="004506C5">
              <w:rPr>
                <w:noProof/>
                <w:webHidden/>
              </w:rPr>
              <w:fldChar w:fldCharType="separate"/>
            </w:r>
            <w:r>
              <w:rPr>
                <w:noProof/>
                <w:webHidden/>
              </w:rPr>
              <w:t>9</w:t>
            </w:r>
            <w:r w:rsidR="004506C5">
              <w:rPr>
                <w:noProof/>
                <w:webHidden/>
              </w:rPr>
              <w:fldChar w:fldCharType="end"/>
            </w:r>
          </w:hyperlink>
        </w:p>
        <w:p w14:paraId="15D39040" w14:textId="5EB9FBC2" w:rsidR="004506C5" w:rsidRDefault="00D04031">
          <w:pPr>
            <w:pStyle w:val="Indholdsfortegnelse1"/>
            <w:tabs>
              <w:tab w:val="right" w:leader="dot" w:pos="9628"/>
            </w:tabs>
            <w:rPr>
              <w:rFonts w:eastAsiaTheme="minorEastAsia"/>
              <w:noProof/>
              <w:lang w:eastAsia="da-DK"/>
            </w:rPr>
          </w:pPr>
          <w:hyperlink w:anchor="_Toc81289291" w:history="1">
            <w:r w:rsidR="004506C5" w:rsidRPr="00AC658E">
              <w:rPr>
                <w:rStyle w:val="Hyperlink"/>
                <w:noProof/>
              </w:rPr>
              <w:t>Risikovurdering</w:t>
            </w:r>
            <w:r w:rsidR="004506C5">
              <w:rPr>
                <w:noProof/>
                <w:webHidden/>
              </w:rPr>
              <w:tab/>
            </w:r>
            <w:r w:rsidR="004506C5">
              <w:rPr>
                <w:noProof/>
                <w:webHidden/>
              </w:rPr>
              <w:fldChar w:fldCharType="begin"/>
            </w:r>
            <w:r w:rsidR="004506C5">
              <w:rPr>
                <w:noProof/>
                <w:webHidden/>
              </w:rPr>
              <w:instrText xml:space="preserve"> PAGEREF _Toc81289291 \h </w:instrText>
            </w:r>
            <w:r w:rsidR="004506C5">
              <w:rPr>
                <w:noProof/>
                <w:webHidden/>
              </w:rPr>
            </w:r>
            <w:r w:rsidR="004506C5">
              <w:rPr>
                <w:noProof/>
                <w:webHidden/>
              </w:rPr>
              <w:fldChar w:fldCharType="separate"/>
            </w:r>
            <w:r>
              <w:rPr>
                <w:noProof/>
                <w:webHidden/>
              </w:rPr>
              <w:t>10</w:t>
            </w:r>
            <w:r w:rsidR="004506C5">
              <w:rPr>
                <w:noProof/>
                <w:webHidden/>
              </w:rPr>
              <w:fldChar w:fldCharType="end"/>
            </w:r>
          </w:hyperlink>
        </w:p>
        <w:p w14:paraId="705195ED" w14:textId="7CFF1792" w:rsidR="004506C5" w:rsidRDefault="00D04031">
          <w:pPr>
            <w:pStyle w:val="Indholdsfortegnelse2"/>
            <w:tabs>
              <w:tab w:val="right" w:leader="dot" w:pos="9628"/>
            </w:tabs>
            <w:rPr>
              <w:rFonts w:eastAsiaTheme="minorEastAsia"/>
              <w:noProof/>
              <w:lang w:eastAsia="da-DK"/>
            </w:rPr>
          </w:pPr>
          <w:hyperlink w:anchor="_Toc81289292" w:history="1">
            <w:r w:rsidR="004506C5" w:rsidRPr="00AC658E">
              <w:rPr>
                <w:rStyle w:val="Hyperlink"/>
                <w:noProof/>
              </w:rPr>
              <w:t>SCORE-skema rekalibreret efter danske mortalitetstal. Absolut risiko for kardiovaskulær død indenfor 10 år afhængig af øvrige risikofaktorer</w:t>
            </w:r>
            <w:r w:rsidR="004506C5">
              <w:rPr>
                <w:noProof/>
                <w:webHidden/>
              </w:rPr>
              <w:tab/>
            </w:r>
            <w:r w:rsidR="004506C5">
              <w:rPr>
                <w:noProof/>
                <w:webHidden/>
              </w:rPr>
              <w:fldChar w:fldCharType="begin"/>
            </w:r>
            <w:r w:rsidR="004506C5">
              <w:rPr>
                <w:noProof/>
                <w:webHidden/>
              </w:rPr>
              <w:instrText xml:space="preserve"> PAGEREF _Toc81289292 \h </w:instrText>
            </w:r>
            <w:r w:rsidR="004506C5">
              <w:rPr>
                <w:noProof/>
                <w:webHidden/>
              </w:rPr>
            </w:r>
            <w:r w:rsidR="004506C5">
              <w:rPr>
                <w:noProof/>
                <w:webHidden/>
              </w:rPr>
              <w:fldChar w:fldCharType="separate"/>
            </w:r>
            <w:r>
              <w:rPr>
                <w:noProof/>
                <w:webHidden/>
              </w:rPr>
              <w:t>11</w:t>
            </w:r>
            <w:r w:rsidR="004506C5">
              <w:rPr>
                <w:noProof/>
                <w:webHidden/>
              </w:rPr>
              <w:fldChar w:fldCharType="end"/>
            </w:r>
          </w:hyperlink>
        </w:p>
        <w:p w14:paraId="04F1AB86" w14:textId="14ED617D" w:rsidR="004506C5" w:rsidRDefault="00D04031">
          <w:pPr>
            <w:pStyle w:val="Indholdsfortegnelse2"/>
            <w:tabs>
              <w:tab w:val="right" w:leader="dot" w:pos="9628"/>
            </w:tabs>
            <w:rPr>
              <w:rFonts w:eastAsiaTheme="minorEastAsia"/>
              <w:noProof/>
              <w:lang w:eastAsia="da-DK"/>
            </w:rPr>
          </w:pPr>
          <w:hyperlink w:anchor="_Toc81289293" w:history="1">
            <w:r w:rsidR="004506C5" w:rsidRPr="00AC658E">
              <w:rPr>
                <w:rStyle w:val="Hyperlink"/>
                <w:noProof/>
              </w:rPr>
              <w:t>FAQ udredning og vurdering</w:t>
            </w:r>
            <w:r w:rsidR="004506C5">
              <w:rPr>
                <w:noProof/>
                <w:webHidden/>
              </w:rPr>
              <w:tab/>
            </w:r>
            <w:r w:rsidR="004506C5">
              <w:rPr>
                <w:noProof/>
                <w:webHidden/>
              </w:rPr>
              <w:fldChar w:fldCharType="begin"/>
            </w:r>
            <w:r w:rsidR="004506C5">
              <w:rPr>
                <w:noProof/>
                <w:webHidden/>
              </w:rPr>
              <w:instrText xml:space="preserve"> PAGEREF _Toc81289293 \h </w:instrText>
            </w:r>
            <w:r w:rsidR="004506C5">
              <w:rPr>
                <w:noProof/>
                <w:webHidden/>
              </w:rPr>
            </w:r>
            <w:r w:rsidR="004506C5">
              <w:rPr>
                <w:noProof/>
                <w:webHidden/>
              </w:rPr>
              <w:fldChar w:fldCharType="separate"/>
            </w:r>
            <w:r>
              <w:rPr>
                <w:noProof/>
                <w:webHidden/>
              </w:rPr>
              <w:t>12</w:t>
            </w:r>
            <w:r w:rsidR="004506C5">
              <w:rPr>
                <w:noProof/>
                <w:webHidden/>
              </w:rPr>
              <w:fldChar w:fldCharType="end"/>
            </w:r>
          </w:hyperlink>
        </w:p>
        <w:p w14:paraId="464DE20F" w14:textId="73DDD2FA" w:rsidR="004506C5" w:rsidRDefault="00D04031">
          <w:pPr>
            <w:pStyle w:val="Indholdsfortegnelse3"/>
            <w:tabs>
              <w:tab w:val="right" w:leader="dot" w:pos="9628"/>
            </w:tabs>
            <w:rPr>
              <w:rFonts w:eastAsiaTheme="minorEastAsia"/>
              <w:noProof/>
              <w:lang w:eastAsia="da-DK"/>
            </w:rPr>
          </w:pPr>
          <w:hyperlink w:anchor="_Toc81289294" w:history="1">
            <w:r w:rsidR="004506C5" w:rsidRPr="00AC658E">
              <w:rPr>
                <w:rStyle w:val="Hyperlink"/>
                <w:noProof/>
              </w:rPr>
              <w:t>Hvornår vurderer man en patients risiko for udvikling af hjerte-kar-sygdom?</w:t>
            </w:r>
            <w:r w:rsidR="004506C5">
              <w:rPr>
                <w:noProof/>
                <w:webHidden/>
              </w:rPr>
              <w:tab/>
            </w:r>
            <w:r w:rsidR="004506C5">
              <w:rPr>
                <w:noProof/>
                <w:webHidden/>
              </w:rPr>
              <w:fldChar w:fldCharType="begin"/>
            </w:r>
            <w:r w:rsidR="004506C5">
              <w:rPr>
                <w:noProof/>
                <w:webHidden/>
              </w:rPr>
              <w:instrText xml:space="preserve"> PAGEREF _Toc81289294 \h </w:instrText>
            </w:r>
            <w:r w:rsidR="004506C5">
              <w:rPr>
                <w:noProof/>
                <w:webHidden/>
              </w:rPr>
            </w:r>
            <w:r w:rsidR="004506C5">
              <w:rPr>
                <w:noProof/>
                <w:webHidden/>
              </w:rPr>
              <w:fldChar w:fldCharType="separate"/>
            </w:r>
            <w:r>
              <w:rPr>
                <w:noProof/>
                <w:webHidden/>
              </w:rPr>
              <w:t>12</w:t>
            </w:r>
            <w:r w:rsidR="004506C5">
              <w:rPr>
                <w:noProof/>
                <w:webHidden/>
              </w:rPr>
              <w:fldChar w:fldCharType="end"/>
            </w:r>
          </w:hyperlink>
        </w:p>
        <w:p w14:paraId="34E64400" w14:textId="7D1AE035" w:rsidR="004506C5" w:rsidRDefault="00D04031">
          <w:pPr>
            <w:pStyle w:val="Indholdsfortegnelse3"/>
            <w:tabs>
              <w:tab w:val="right" w:leader="dot" w:pos="9628"/>
            </w:tabs>
            <w:rPr>
              <w:rFonts w:eastAsiaTheme="minorEastAsia"/>
              <w:noProof/>
              <w:lang w:eastAsia="da-DK"/>
            </w:rPr>
          </w:pPr>
          <w:hyperlink w:anchor="_Toc81289295" w:history="1">
            <w:r w:rsidR="004506C5" w:rsidRPr="00AC658E">
              <w:rPr>
                <w:rStyle w:val="Hyperlink"/>
                <w:noProof/>
              </w:rPr>
              <w:t>Hvordan vurderes den hjerteraske patients risiko for udvikling af hjerte-kar-sygdom?</w:t>
            </w:r>
            <w:r w:rsidR="004506C5">
              <w:rPr>
                <w:noProof/>
                <w:webHidden/>
              </w:rPr>
              <w:tab/>
            </w:r>
            <w:r w:rsidR="004506C5">
              <w:rPr>
                <w:noProof/>
                <w:webHidden/>
              </w:rPr>
              <w:fldChar w:fldCharType="begin"/>
            </w:r>
            <w:r w:rsidR="004506C5">
              <w:rPr>
                <w:noProof/>
                <w:webHidden/>
              </w:rPr>
              <w:instrText xml:space="preserve"> PAGEREF _Toc81289295 \h </w:instrText>
            </w:r>
            <w:r w:rsidR="004506C5">
              <w:rPr>
                <w:noProof/>
                <w:webHidden/>
              </w:rPr>
            </w:r>
            <w:r w:rsidR="004506C5">
              <w:rPr>
                <w:noProof/>
                <w:webHidden/>
              </w:rPr>
              <w:fldChar w:fldCharType="separate"/>
            </w:r>
            <w:r>
              <w:rPr>
                <w:noProof/>
                <w:webHidden/>
              </w:rPr>
              <w:t>12</w:t>
            </w:r>
            <w:r w:rsidR="004506C5">
              <w:rPr>
                <w:noProof/>
                <w:webHidden/>
              </w:rPr>
              <w:fldChar w:fldCharType="end"/>
            </w:r>
          </w:hyperlink>
        </w:p>
        <w:p w14:paraId="00CB72B8" w14:textId="2584CD4B" w:rsidR="004506C5" w:rsidRDefault="00D04031">
          <w:pPr>
            <w:pStyle w:val="Indholdsfortegnelse3"/>
            <w:tabs>
              <w:tab w:val="right" w:leader="dot" w:pos="9628"/>
            </w:tabs>
            <w:rPr>
              <w:rFonts w:eastAsiaTheme="minorEastAsia"/>
              <w:noProof/>
              <w:lang w:eastAsia="da-DK"/>
            </w:rPr>
          </w:pPr>
          <w:hyperlink w:anchor="_Toc81289296" w:history="1">
            <w:r w:rsidR="004506C5" w:rsidRPr="00AC658E">
              <w:rPr>
                <w:rStyle w:val="Hyperlink"/>
                <w:noProof/>
              </w:rPr>
              <w:t>Hvordan bruges SCORE?</w:t>
            </w:r>
            <w:r w:rsidR="004506C5">
              <w:rPr>
                <w:noProof/>
                <w:webHidden/>
              </w:rPr>
              <w:tab/>
            </w:r>
            <w:r w:rsidR="004506C5">
              <w:rPr>
                <w:noProof/>
                <w:webHidden/>
              </w:rPr>
              <w:fldChar w:fldCharType="begin"/>
            </w:r>
            <w:r w:rsidR="004506C5">
              <w:rPr>
                <w:noProof/>
                <w:webHidden/>
              </w:rPr>
              <w:instrText xml:space="preserve"> PAGEREF _Toc81289296 \h </w:instrText>
            </w:r>
            <w:r w:rsidR="004506C5">
              <w:rPr>
                <w:noProof/>
                <w:webHidden/>
              </w:rPr>
            </w:r>
            <w:r w:rsidR="004506C5">
              <w:rPr>
                <w:noProof/>
                <w:webHidden/>
              </w:rPr>
              <w:fldChar w:fldCharType="separate"/>
            </w:r>
            <w:r>
              <w:rPr>
                <w:noProof/>
                <w:webHidden/>
              </w:rPr>
              <w:t>13</w:t>
            </w:r>
            <w:r w:rsidR="004506C5">
              <w:rPr>
                <w:noProof/>
                <w:webHidden/>
              </w:rPr>
              <w:fldChar w:fldCharType="end"/>
            </w:r>
          </w:hyperlink>
        </w:p>
        <w:p w14:paraId="17FCB199" w14:textId="073BF5E1" w:rsidR="004506C5" w:rsidRDefault="00D04031">
          <w:pPr>
            <w:pStyle w:val="Indholdsfortegnelse3"/>
            <w:tabs>
              <w:tab w:val="right" w:leader="dot" w:pos="9628"/>
            </w:tabs>
            <w:rPr>
              <w:rFonts w:eastAsiaTheme="minorEastAsia"/>
              <w:noProof/>
              <w:lang w:eastAsia="da-DK"/>
            </w:rPr>
          </w:pPr>
          <w:hyperlink w:anchor="_Toc81289297" w:history="1">
            <w:r w:rsidR="004506C5" w:rsidRPr="00AC658E">
              <w:rPr>
                <w:rStyle w:val="Hyperlink"/>
                <w:noProof/>
              </w:rPr>
              <w:t>Hvornår kan SCORE IKKE anvendes?</w:t>
            </w:r>
            <w:r w:rsidR="004506C5">
              <w:rPr>
                <w:noProof/>
                <w:webHidden/>
              </w:rPr>
              <w:tab/>
            </w:r>
            <w:r w:rsidR="004506C5">
              <w:rPr>
                <w:noProof/>
                <w:webHidden/>
              </w:rPr>
              <w:fldChar w:fldCharType="begin"/>
            </w:r>
            <w:r w:rsidR="004506C5">
              <w:rPr>
                <w:noProof/>
                <w:webHidden/>
              </w:rPr>
              <w:instrText xml:space="preserve"> PAGEREF _Toc81289297 \h </w:instrText>
            </w:r>
            <w:r w:rsidR="004506C5">
              <w:rPr>
                <w:noProof/>
                <w:webHidden/>
              </w:rPr>
            </w:r>
            <w:r w:rsidR="004506C5">
              <w:rPr>
                <w:noProof/>
                <w:webHidden/>
              </w:rPr>
              <w:fldChar w:fldCharType="separate"/>
            </w:r>
            <w:r>
              <w:rPr>
                <w:noProof/>
                <w:webHidden/>
              </w:rPr>
              <w:t>14</w:t>
            </w:r>
            <w:r w:rsidR="004506C5">
              <w:rPr>
                <w:noProof/>
                <w:webHidden/>
              </w:rPr>
              <w:fldChar w:fldCharType="end"/>
            </w:r>
          </w:hyperlink>
        </w:p>
        <w:p w14:paraId="5435E943" w14:textId="56E142DE" w:rsidR="004506C5" w:rsidRDefault="00D04031">
          <w:pPr>
            <w:pStyle w:val="Indholdsfortegnelse3"/>
            <w:tabs>
              <w:tab w:val="right" w:leader="dot" w:pos="9628"/>
            </w:tabs>
            <w:rPr>
              <w:rFonts w:eastAsiaTheme="minorEastAsia"/>
              <w:noProof/>
              <w:lang w:eastAsia="da-DK"/>
            </w:rPr>
          </w:pPr>
          <w:hyperlink w:anchor="_Toc81289298" w:history="1">
            <w:r w:rsidR="004506C5" w:rsidRPr="00AC658E">
              <w:rPr>
                <w:rStyle w:val="Hyperlink"/>
                <w:noProof/>
              </w:rPr>
              <w:t>Hvordan risikovurderer man patienter over 70 år?</w:t>
            </w:r>
            <w:r w:rsidR="004506C5">
              <w:rPr>
                <w:noProof/>
                <w:webHidden/>
              </w:rPr>
              <w:tab/>
            </w:r>
            <w:r w:rsidR="004506C5">
              <w:rPr>
                <w:noProof/>
                <w:webHidden/>
              </w:rPr>
              <w:fldChar w:fldCharType="begin"/>
            </w:r>
            <w:r w:rsidR="004506C5">
              <w:rPr>
                <w:noProof/>
                <w:webHidden/>
              </w:rPr>
              <w:instrText xml:space="preserve"> PAGEREF _Toc81289298 \h </w:instrText>
            </w:r>
            <w:r w:rsidR="004506C5">
              <w:rPr>
                <w:noProof/>
                <w:webHidden/>
              </w:rPr>
            </w:r>
            <w:r w:rsidR="004506C5">
              <w:rPr>
                <w:noProof/>
                <w:webHidden/>
              </w:rPr>
              <w:fldChar w:fldCharType="separate"/>
            </w:r>
            <w:r>
              <w:rPr>
                <w:noProof/>
                <w:webHidden/>
              </w:rPr>
              <w:t>15</w:t>
            </w:r>
            <w:r w:rsidR="004506C5">
              <w:rPr>
                <w:noProof/>
                <w:webHidden/>
              </w:rPr>
              <w:fldChar w:fldCharType="end"/>
            </w:r>
          </w:hyperlink>
        </w:p>
        <w:p w14:paraId="33429AE7" w14:textId="08C1BB3A" w:rsidR="004506C5" w:rsidRDefault="00D04031">
          <w:pPr>
            <w:pStyle w:val="Indholdsfortegnelse3"/>
            <w:tabs>
              <w:tab w:val="right" w:leader="dot" w:pos="9628"/>
            </w:tabs>
            <w:rPr>
              <w:rFonts w:eastAsiaTheme="minorEastAsia"/>
              <w:noProof/>
              <w:lang w:eastAsia="da-DK"/>
            </w:rPr>
          </w:pPr>
          <w:hyperlink w:anchor="_Toc81289299" w:history="1">
            <w:r w:rsidR="004506C5" w:rsidRPr="00AC658E">
              <w:rPr>
                <w:rStyle w:val="Hyperlink"/>
                <w:noProof/>
              </w:rPr>
              <w:t>Hvordan tolker man SCORE?</w:t>
            </w:r>
            <w:r w:rsidR="004506C5">
              <w:rPr>
                <w:noProof/>
                <w:webHidden/>
              </w:rPr>
              <w:tab/>
            </w:r>
            <w:r w:rsidR="004506C5">
              <w:rPr>
                <w:noProof/>
                <w:webHidden/>
              </w:rPr>
              <w:fldChar w:fldCharType="begin"/>
            </w:r>
            <w:r w:rsidR="004506C5">
              <w:rPr>
                <w:noProof/>
                <w:webHidden/>
              </w:rPr>
              <w:instrText xml:space="preserve"> PAGEREF _Toc81289299 \h </w:instrText>
            </w:r>
            <w:r w:rsidR="004506C5">
              <w:rPr>
                <w:noProof/>
                <w:webHidden/>
              </w:rPr>
            </w:r>
            <w:r w:rsidR="004506C5">
              <w:rPr>
                <w:noProof/>
                <w:webHidden/>
              </w:rPr>
              <w:fldChar w:fldCharType="separate"/>
            </w:r>
            <w:r>
              <w:rPr>
                <w:noProof/>
                <w:webHidden/>
              </w:rPr>
              <w:t>15</w:t>
            </w:r>
            <w:r w:rsidR="004506C5">
              <w:rPr>
                <w:noProof/>
                <w:webHidden/>
              </w:rPr>
              <w:fldChar w:fldCharType="end"/>
            </w:r>
          </w:hyperlink>
        </w:p>
        <w:p w14:paraId="1D3D4CC3" w14:textId="4B42FADD" w:rsidR="004506C5" w:rsidRDefault="00D04031">
          <w:pPr>
            <w:pStyle w:val="Indholdsfortegnelse3"/>
            <w:tabs>
              <w:tab w:val="right" w:leader="dot" w:pos="9628"/>
            </w:tabs>
            <w:rPr>
              <w:rFonts w:eastAsiaTheme="minorEastAsia"/>
              <w:noProof/>
              <w:lang w:eastAsia="da-DK"/>
            </w:rPr>
          </w:pPr>
          <w:hyperlink w:anchor="_Toc81289300" w:history="1">
            <w:r w:rsidR="004506C5" w:rsidRPr="00AC658E">
              <w:rPr>
                <w:rStyle w:val="Hyperlink"/>
                <w:noProof/>
              </w:rPr>
              <w:t>Hvilke fordele og ulemper er der ved brug af SCORE?</w:t>
            </w:r>
            <w:r w:rsidR="004506C5">
              <w:rPr>
                <w:noProof/>
                <w:webHidden/>
              </w:rPr>
              <w:tab/>
            </w:r>
            <w:r w:rsidR="004506C5">
              <w:rPr>
                <w:noProof/>
                <w:webHidden/>
              </w:rPr>
              <w:fldChar w:fldCharType="begin"/>
            </w:r>
            <w:r w:rsidR="004506C5">
              <w:rPr>
                <w:noProof/>
                <w:webHidden/>
              </w:rPr>
              <w:instrText xml:space="preserve"> PAGEREF _Toc81289300 \h </w:instrText>
            </w:r>
            <w:r w:rsidR="004506C5">
              <w:rPr>
                <w:noProof/>
                <w:webHidden/>
              </w:rPr>
            </w:r>
            <w:r w:rsidR="004506C5">
              <w:rPr>
                <w:noProof/>
                <w:webHidden/>
              </w:rPr>
              <w:fldChar w:fldCharType="separate"/>
            </w:r>
            <w:r>
              <w:rPr>
                <w:noProof/>
                <w:webHidden/>
              </w:rPr>
              <w:t>17</w:t>
            </w:r>
            <w:r w:rsidR="004506C5">
              <w:rPr>
                <w:noProof/>
                <w:webHidden/>
              </w:rPr>
              <w:fldChar w:fldCharType="end"/>
            </w:r>
          </w:hyperlink>
        </w:p>
        <w:p w14:paraId="53B69B32" w14:textId="00EE66F8" w:rsidR="004506C5" w:rsidRDefault="00D04031">
          <w:pPr>
            <w:pStyle w:val="Indholdsfortegnelse3"/>
            <w:tabs>
              <w:tab w:val="right" w:leader="dot" w:pos="9628"/>
            </w:tabs>
            <w:rPr>
              <w:rFonts w:eastAsiaTheme="minorEastAsia"/>
              <w:noProof/>
              <w:lang w:eastAsia="da-DK"/>
            </w:rPr>
          </w:pPr>
          <w:hyperlink w:anchor="_Toc81289301" w:history="1">
            <w:r w:rsidR="004506C5" w:rsidRPr="00AC658E">
              <w:rPr>
                <w:rStyle w:val="Hyperlink"/>
                <w:noProof/>
              </w:rPr>
              <w:t>Hvordan vurderes familiær disposition?</w:t>
            </w:r>
            <w:r w:rsidR="004506C5">
              <w:rPr>
                <w:noProof/>
                <w:webHidden/>
              </w:rPr>
              <w:tab/>
            </w:r>
            <w:r w:rsidR="004506C5">
              <w:rPr>
                <w:noProof/>
                <w:webHidden/>
              </w:rPr>
              <w:fldChar w:fldCharType="begin"/>
            </w:r>
            <w:r w:rsidR="004506C5">
              <w:rPr>
                <w:noProof/>
                <w:webHidden/>
              </w:rPr>
              <w:instrText xml:space="preserve"> PAGEREF _Toc81289301 \h </w:instrText>
            </w:r>
            <w:r w:rsidR="004506C5">
              <w:rPr>
                <w:noProof/>
                <w:webHidden/>
              </w:rPr>
            </w:r>
            <w:r w:rsidR="004506C5">
              <w:rPr>
                <w:noProof/>
                <w:webHidden/>
              </w:rPr>
              <w:fldChar w:fldCharType="separate"/>
            </w:r>
            <w:r>
              <w:rPr>
                <w:noProof/>
                <w:webHidden/>
              </w:rPr>
              <w:t>17</w:t>
            </w:r>
            <w:r w:rsidR="004506C5">
              <w:rPr>
                <w:noProof/>
                <w:webHidden/>
              </w:rPr>
              <w:fldChar w:fldCharType="end"/>
            </w:r>
          </w:hyperlink>
        </w:p>
        <w:p w14:paraId="1F6CBC83" w14:textId="7D86D6DC" w:rsidR="004506C5" w:rsidRDefault="00D04031">
          <w:pPr>
            <w:pStyle w:val="Indholdsfortegnelse3"/>
            <w:tabs>
              <w:tab w:val="right" w:leader="dot" w:pos="9628"/>
            </w:tabs>
            <w:rPr>
              <w:rFonts w:eastAsiaTheme="minorEastAsia"/>
              <w:noProof/>
              <w:lang w:eastAsia="da-DK"/>
            </w:rPr>
          </w:pPr>
          <w:hyperlink w:anchor="_Toc81289302" w:history="1">
            <w:r w:rsidR="004506C5" w:rsidRPr="00AC658E">
              <w:rPr>
                <w:rStyle w:val="Hyperlink"/>
                <w:noProof/>
              </w:rPr>
              <w:t>Hvilke andre risikofaktorer inddrages i vurderingen af SCORE?</w:t>
            </w:r>
            <w:r w:rsidR="004506C5">
              <w:rPr>
                <w:noProof/>
                <w:webHidden/>
              </w:rPr>
              <w:tab/>
            </w:r>
            <w:r w:rsidR="004506C5">
              <w:rPr>
                <w:noProof/>
                <w:webHidden/>
              </w:rPr>
              <w:fldChar w:fldCharType="begin"/>
            </w:r>
            <w:r w:rsidR="004506C5">
              <w:rPr>
                <w:noProof/>
                <w:webHidden/>
              </w:rPr>
              <w:instrText xml:space="preserve"> PAGEREF _Toc81289302 \h </w:instrText>
            </w:r>
            <w:r w:rsidR="004506C5">
              <w:rPr>
                <w:noProof/>
                <w:webHidden/>
              </w:rPr>
            </w:r>
            <w:r w:rsidR="004506C5">
              <w:rPr>
                <w:noProof/>
                <w:webHidden/>
              </w:rPr>
              <w:fldChar w:fldCharType="separate"/>
            </w:r>
            <w:r>
              <w:rPr>
                <w:noProof/>
                <w:webHidden/>
              </w:rPr>
              <w:t>18</w:t>
            </w:r>
            <w:r w:rsidR="004506C5">
              <w:rPr>
                <w:noProof/>
                <w:webHidden/>
              </w:rPr>
              <w:fldChar w:fldCharType="end"/>
            </w:r>
          </w:hyperlink>
        </w:p>
        <w:p w14:paraId="29889DEC" w14:textId="6F4E7B26" w:rsidR="004506C5" w:rsidRDefault="00D04031">
          <w:pPr>
            <w:pStyle w:val="Indholdsfortegnelse1"/>
            <w:tabs>
              <w:tab w:val="right" w:leader="dot" w:pos="9628"/>
            </w:tabs>
            <w:rPr>
              <w:rFonts w:eastAsiaTheme="minorEastAsia"/>
              <w:noProof/>
              <w:lang w:eastAsia="da-DK"/>
            </w:rPr>
          </w:pPr>
          <w:hyperlink w:anchor="_Toc81289303" w:history="1">
            <w:r w:rsidR="004506C5" w:rsidRPr="00AC658E">
              <w:rPr>
                <w:rStyle w:val="Hyperlink"/>
                <w:noProof/>
              </w:rPr>
              <w:t>Hjertevenlige kostvaner</w:t>
            </w:r>
            <w:r w:rsidR="004506C5">
              <w:rPr>
                <w:noProof/>
                <w:webHidden/>
              </w:rPr>
              <w:tab/>
            </w:r>
            <w:r w:rsidR="004506C5">
              <w:rPr>
                <w:noProof/>
                <w:webHidden/>
              </w:rPr>
              <w:fldChar w:fldCharType="begin"/>
            </w:r>
            <w:r w:rsidR="004506C5">
              <w:rPr>
                <w:noProof/>
                <w:webHidden/>
              </w:rPr>
              <w:instrText xml:space="preserve"> PAGEREF _Toc81289303 \h </w:instrText>
            </w:r>
            <w:r w:rsidR="004506C5">
              <w:rPr>
                <w:noProof/>
                <w:webHidden/>
              </w:rPr>
            </w:r>
            <w:r w:rsidR="004506C5">
              <w:rPr>
                <w:noProof/>
                <w:webHidden/>
              </w:rPr>
              <w:fldChar w:fldCharType="separate"/>
            </w:r>
            <w:r>
              <w:rPr>
                <w:noProof/>
                <w:webHidden/>
              </w:rPr>
              <w:t>20</w:t>
            </w:r>
            <w:r w:rsidR="004506C5">
              <w:rPr>
                <w:noProof/>
                <w:webHidden/>
              </w:rPr>
              <w:fldChar w:fldCharType="end"/>
            </w:r>
          </w:hyperlink>
        </w:p>
        <w:p w14:paraId="791F2047" w14:textId="33AE6696" w:rsidR="004506C5" w:rsidRDefault="00D04031">
          <w:pPr>
            <w:pStyle w:val="Indholdsfortegnelse2"/>
            <w:tabs>
              <w:tab w:val="right" w:leader="dot" w:pos="9628"/>
            </w:tabs>
            <w:rPr>
              <w:rFonts w:eastAsiaTheme="minorEastAsia"/>
              <w:noProof/>
              <w:lang w:eastAsia="da-DK"/>
            </w:rPr>
          </w:pPr>
          <w:hyperlink w:anchor="_Toc81289304" w:history="1">
            <w:r w:rsidR="004506C5" w:rsidRPr="00AC658E">
              <w:rPr>
                <w:rStyle w:val="Hyperlink"/>
                <w:noProof/>
              </w:rPr>
              <w:t>FAQ kostanbefalinger og -effekter</w:t>
            </w:r>
            <w:r w:rsidR="004506C5">
              <w:rPr>
                <w:noProof/>
                <w:webHidden/>
              </w:rPr>
              <w:tab/>
            </w:r>
            <w:r w:rsidR="004506C5">
              <w:rPr>
                <w:noProof/>
                <w:webHidden/>
              </w:rPr>
              <w:fldChar w:fldCharType="begin"/>
            </w:r>
            <w:r w:rsidR="004506C5">
              <w:rPr>
                <w:noProof/>
                <w:webHidden/>
              </w:rPr>
              <w:instrText xml:space="preserve"> PAGEREF _Toc81289304 \h </w:instrText>
            </w:r>
            <w:r w:rsidR="004506C5">
              <w:rPr>
                <w:noProof/>
                <w:webHidden/>
              </w:rPr>
            </w:r>
            <w:r w:rsidR="004506C5">
              <w:rPr>
                <w:noProof/>
                <w:webHidden/>
              </w:rPr>
              <w:fldChar w:fldCharType="separate"/>
            </w:r>
            <w:r>
              <w:rPr>
                <w:noProof/>
                <w:webHidden/>
              </w:rPr>
              <w:t>20</w:t>
            </w:r>
            <w:r w:rsidR="004506C5">
              <w:rPr>
                <w:noProof/>
                <w:webHidden/>
              </w:rPr>
              <w:fldChar w:fldCharType="end"/>
            </w:r>
          </w:hyperlink>
        </w:p>
        <w:p w14:paraId="3A2630D0" w14:textId="3D45DA8F" w:rsidR="004506C5" w:rsidRDefault="00D04031">
          <w:pPr>
            <w:pStyle w:val="Indholdsfortegnelse3"/>
            <w:tabs>
              <w:tab w:val="right" w:leader="dot" w:pos="9628"/>
            </w:tabs>
            <w:rPr>
              <w:rFonts w:eastAsiaTheme="minorEastAsia"/>
              <w:noProof/>
              <w:lang w:eastAsia="da-DK"/>
            </w:rPr>
          </w:pPr>
          <w:hyperlink w:anchor="_Toc81289305" w:history="1">
            <w:r w:rsidR="004506C5" w:rsidRPr="00AC658E">
              <w:rPr>
                <w:rStyle w:val="Hyperlink"/>
                <w:noProof/>
              </w:rPr>
              <w:t>Hvilken kost anbefales som hjertevenlig?</w:t>
            </w:r>
            <w:r w:rsidR="004506C5">
              <w:rPr>
                <w:noProof/>
                <w:webHidden/>
              </w:rPr>
              <w:tab/>
            </w:r>
            <w:r w:rsidR="004506C5">
              <w:rPr>
                <w:noProof/>
                <w:webHidden/>
              </w:rPr>
              <w:fldChar w:fldCharType="begin"/>
            </w:r>
            <w:r w:rsidR="004506C5">
              <w:rPr>
                <w:noProof/>
                <w:webHidden/>
              </w:rPr>
              <w:instrText xml:space="preserve"> PAGEREF _Toc81289305 \h </w:instrText>
            </w:r>
            <w:r w:rsidR="004506C5">
              <w:rPr>
                <w:noProof/>
                <w:webHidden/>
              </w:rPr>
            </w:r>
            <w:r w:rsidR="004506C5">
              <w:rPr>
                <w:noProof/>
                <w:webHidden/>
              </w:rPr>
              <w:fldChar w:fldCharType="separate"/>
            </w:r>
            <w:r>
              <w:rPr>
                <w:noProof/>
                <w:webHidden/>
              </w:rPr>
              <w:t>20</w:t>
            </w:r>
            <w:r w:rsidR="004506C5">
              <w:rPr>
                <w:noProof/>
                <w:webHidden/>
              </w:rPr>
              <w:fldChar w:fldCharType="end"/>
            </w:r>
          </w:hyperlink>
        </w:p>
        <w:p w14:paraId="662B807D" w14:textId="4D05364C" w:rsidR="004506C5" w:rsidRDefault="00D04031">
          <w:pPr>
            <w:pStyle w:val="Indholdsfortegnelse2"/>
            <w:tabs>
              <w:tab w:val="right" w:leader="dot" w:pos="9628"/>
            </w:tabs>
            <w:rPr>
              <w:rFonts w:eastAsiaTheme="minorEastAsia"/>
              <w:noProof/>
              <w:lang w:eastAsia="da-DK"/>
            </w:rPr>
          </w:pPr>
          <w:hyperlink w:anchor="_Toc81289306" w:history="1">
            <w:r w:rsidR="004506C5" w:rsidRPr="00AC658E">
              <w:rPr>
                <w:rStyle w:val="Hyperlink"/>
                <w:noProof/>
              </w:rPr>
              <w:t>Hvilken kost kan anbefales mhp. sænkning af blodtrykket?</w:t>
            </w:r>
            <w:r w:rsidR="004506C5">
              <w:rPr>
                <w:noProof/>
                <w:webHidden/>
              </w:rPr>
              <w:tab/>
            </w:r>
            <w:r w:rsidR="004506C5">
              <w:rPr>
                <w:noProof/>
                <w:webHidden/>
              </w:rPr>
              <w:fldChar w:fldCharType="begin"/>
            </w:r>
            <w:r w:rsidR="004506C5">
              <w:rPr>
                <w:noProof/>
                <w:webHidden/>
              </w:rPr>
              <w:instrText xml:space="preserve"> PAGEREF _Toc81289306 \h </w:instrText>
            </w:r>
            <w:r w:rsidR="004506C5">
              <w:rPr>
                <w:noProof/>
                <w:webHidden/>
              </w:rPr>
            </w:r>
            <w:r w:rsidR="004506C5">
              <w:rPr>
                <w:noProof/>
                <w:webHidden/>
              </w:rPr>
              <w:fldChar w:fldCharType="separate"/>
            </w:r>
            <w:r>
              <w:rPr>
                <w:noProof/>
                <w:webHidden/>
              </w:rPr>
              <w:t>21</w:t>
            </w:r>
            <w:r w:rsidR="004506C5">
              <w:rPr>
                <w:noProof/>
                <w:webHidden/>
              </w:rPr>
              <w:fldChar w:fldCharType="end"/>
            </w:r>
          </w:hyperlink>
        </w:p>
        <w:p w14:paraId="2DED2EF3" w14:textId="668C4A35" w:rsidR="004506C5" w:rsidRDefault="00D04031">
          <w:pPr>
            <w:pStyle w:val="Indholdsfortegnelse3"/>
            <w:tabs>
              <w:tab w:val="right" w:leader="dot" w:pos="9628"/>
            </w:tabs>
            <w:rPr>
              <w:rFonts w:eastAsiaTheme="minorEastAsia"/>
              <w:noProof/>
              <w:lang w:eastAsia="da-DK"/>
            </w:rPr>
          </w:pPr>
          <w:hyperlink w:anchor="_Toc81289307" w:history="1">
            <w:r w:rsidR="004506C5" w:rsidRPr="00AC658E">
              <w:rPr>
                <w:rStyle w:val="Hyperlink"/>
                <w:noProof/>
              </w:rPr>
              <w:t>Hvor meget kan kostomlægning sænke blodtrykket hos en patient med hypertension?</w:t>
            </w:r>
            <w:r w:rsidR="004506C5">
              <w:rPr>
                <w:noProof/>
                <w:webHidden/>
              </w:rPr>
              <w:tab/>
            </w:r>
            <w:r w:rsidR="004506C5">
              <w:rPr>
                <w:noProof/>
                <w:webHidden/>
              </w:rPr>
              <w:fldChar w:fldCharType="begin"/>
            </w:r>
            <w:r w:rsidR="004506C5">
              <w:rPr>
                <w:noProof/>
                <w:webHidden/>
              </w:rPr>
              <w:instrText xml:space="preserve"> PAGEREF _Toc81289307 \h </w:instrText>
            </w:r>
            <w:r w:rsidR="004506C5">
              <w:rPr>
                <w:noProof/>
                <w:webHidden/>
              </w:rPr>
            </w:r>
            <w:r w:rsidR="004506C5">
              <w:rPr>
                <w:noProof/>
                <w:webHidden/>
              </w:rPr>
              <w:fldChar w:fldCharType="separate"/>
            </w:r>
            <w:r>
              <w:rPr>
                <w:noProof/>
                <w:webHidden/>
              </w:rPr>
              <w:t>22</w:t>
            </w:r>
            <w:r w:rsidR="004506C5">
              <w:rPr>
                <w:noProof/>
                <w:webHidden/>
              </w:rPr>
              <w:fldChar w:fldCharType="end"/>
            </w:r>
          </w:hyperlink>
        </w:p>
        <w:p w14:paraId="7F2EFD8F" w14:textId="7E6EE2D6" w:rsidR="004506C5" w:rsidRDefault="00D04031">
          <w:pPr>
            <w:pStyle w:val="Indholdsfortegnelse3"/>
            <w:tabs>
              <w:tab w:val="right" w:leader="dot" w:pos="9628"/>
            </w:tabs>
            <w:rPr>
              <w:rFonts w:eastAsiaTheme="minorEastAsia"/>
              <w:noProof/>
              <w:lang w:eastAsia="da-DK"/>
            </w:rPr>
          </w:pPr>
          <w:hyperlink w:anchor="_Toc81289308" w:history="1">
            <w:r w:rsidR="004506C5" w:rsidRPr="00AC658E">
              <w:rPr>
                <w:rStyle w:val="Hyperlink"/>
                <w:noProof/>
              </w:rPr>
              <w:t>Må hypertensionspatienter spise lakrids?</w:t>
            </w:r>
            <w:r w:rsidR="004506C5">
              <w:rPr>
                <w:noProof/>
                <w:webHidden/>
              </w:rPr>
              <w:tab/>
            </w:r>
            <w:r w:rsidR="004506C5">
              <w:rPr>
                <w:noProof/>
                <w:webHidden/>
              </w:rPr>
              <w:fldChar w:fldCharType="begin"/>
            </w:r>
            <w:r w:rsidR="004506C5">
              <w:rPr>
                <w:noProof/>
                <w:webHidden/>
              </w:rPr>
              <w:instrText xml:space="preserve"> PAGEREF _Toc81289308 \h </w:instrText>
            </w:r>
            <w:r w:rsidR="004506C5">
              <w:rPr>
                <w:noProof/>
                <w:webHidden/>
              </w:rPr>
            </w:r>
            <w:r w:rsidR="004506C5">
              <w:rPr>
                <w:noProof/>
                <w:webHidden/>
              </w:rPr>
              <w:fldChar w:fldCharType="separate"/>
            </w:r>
            <w:r>
              <w:rPr>
                <w:noProof/>
                <w:webHidden/>
              </w:rPr>
              <w:t>22</w:t>
            </w:r>
            <w:r w:rsidR="004506C5">
              <w:rPr>
                <w:noProof/>
                <w:webHidden/>
              </w:rPr>
              <w:fldChar w:fldCharType="end"/>
            </w:r>
          </w:hyperlink>
        </w:p>
        <w:p w14:paraId="48C25C9F" w14:textId="5B72367F" w:rsidR="004506C5" w:rsidRDefault="00D04031">
          <w:pPr>
            <w:pStyle w:val="Indholdsfortegnelse3"/>
            <w:tabs>
              <w:tab w:val="right" w:leader="dot" w:pos="9628"/>
            </w:tabs>
            <w:rPr>
              <w:rFonts w:eastAsiaTheme="minorEastAsia"/>
              <w:noProof/>
              <w:lang w:eastAsia="da-DK"/>
            </w:rPr>
          </w:pPr>
          <w:hyperlink w:anchor="_Toc81289309" w:history="1">
            <w:r w:rsidR="004506C5" w:rsidRPr="00AC658E">
              <w:rPr>
                <w:rStyle w:val="Hyperlink"/>
                <w:noProof/>
              </w:rPr>
              <w:t>Kan kostomlægning påvirke prognosen hos patienter med AMI?</w:t>
            </w:r>
            <w:r w:rsidR="004506C5">
              <w:rPr>
                <w:noProof/>
                <w:webHidden/>
              </w:rPr>
              <w:tab/>
            </w:r>
            <w:r w:rsidR="004506C5">
              <w:rPr>
                <w:noProof/>
                <w:webHidden/>
              </w:rPr>
              <w:fldChar w:fldCharType="begin"/>
            </w:r>
            <w:r w:rsidR="004506C5">
              <w:rPr>
                <w:noProof/>
                <w:webHidden/>
              </w:rPr>
              <w:instrText xml:space="preserve"> PAGEREF _Toc81289309 \h </w:instrText>
            </w:r>
            <w:r w:rsidR="004506C5">
              <w:rPr>
                <w:noProof/>
                <w:webHidden/>
              </w:rPr>
            </w:r>
            <w:r w:rsidR="004506C5">
              <w:rPr>
                <w:noProof/>
                <w:webHidden/>
              </w:rPr>
              <w:fldChar w:fldCharType="separate"/>
            </w:r>
            <w:r>
              <w:rPr>
                <w:noProof/>
                <w:webHidden/>
              </w:rPr>
              <w:t>23</w:t>
            </w:r>
            <w:r w:rsidR="004506C5">
              <w:rPr>
                <w:noProof/>
                <w:webHidden/>
              </w:rPr>
              <w:fldChar w:fldCharType="end"/>
            </w:r>
          </w:hyperlink>
        </w:p>
        <w:p w14:paraId="63681B66" w14:textId="0491A0A6" w:rsidR="004506C5" w:rsidRDefault="00D04031">
          <w:pPr>
            <w:pStyle w:val="Indholdsfortegnelse3"/>
            <w:tabs>
              <w:tab w:val="right" w:leader="dot" w:pos="9628"/>
            </w:tabs>
            <w:rPr>
              <w:rFonts w:eastAsiaTheme="minorEastAsia"/>
              <w:noProof/>
              <w:lang w:eastAsia="da-DK"/>
            </w:rPr>
          </w:pPr>
          <w:hyperlink w:anchor="_Toc81289310" w:history="1">
            <w:r w:rsidR="004506C5" w:rsidRPr="00AC658E">
              <w:rPr>
                <w:rStyle w:val="Hyperlink"/>
                <w:noProof/>
              </w:rPr>
              <w:t>Hvilken plads har fiskeolier i forebyggelse og behandling af hjertesygdom?</w:t>
            </w:r>
            <w:r w:rsidR="004506C5">
              <w:rPr>
                <w:noProof/>
                <w:webHidden/>
              </w:rPr>
              <w:tab/>
            </w:r>
            <w:r w:rsidR="004506C5">
              <w:rPr>
                <w:noProof/>
                <w:webHidden/>
              </w:rPr>
              <w:fldChar w:fldCharType="begin"/>
            </w:r>
            <w:r w:rsidR="004506C5">
              <w:rPr>
                <w:noProof/>
                <w:webHidden/>
              </w:rPr>
              <w:instrText xml:space="preserve"> PAGEREF _Toc81289310 \h </w:instrText>
            </w:r>
            <w:r w:rsidR="004506C5">
              <w:rPr>
                <w:noProof/>
                <w:webHidden/>
              </w:rPr>
            </w:r>
            <w:r w:rsidR="004506C5">
              <w:rPr>
                <w:noProof/>
                <w:webHidden/>
              </w:rPr>
              <w:fldChar w:fldCharType="separate"/>
            </w:r>
            <w:r>
              <w:rPr>
                <w:noProof/>
                <w:webHidden/>
              </w:rPr>
              <w:t>23</w:t>
            </w:r>
            <w:r w:rsidR="004506C5">
              <w:rPr>
                <w:noProof/>
                <w:webHidden/>
              </w:rPr>
              <w:fldChar w:fldCharType="end"/>
            </w:r>
          </w:hyperlink>
        </w:p>
        <w:p w14:paraId="2BEFF784" w14:textId="3D65869E" w:rsidR="004506C5" w:rsidRDefault="00D04031">
          <w:pPr>
            <w:pStyle w:val="Indholdsfortegnelse3"/>
            <w:tabs>
              <w:tab w:val="right" w:leader="dot" w:pos="9628"/>
            </w:tabs>
            <w:rPr>
              <w:rFonts w:eastAsiaTheme="minorEastAsia"/>
              <w:noProof/>
              <w:lang w:eastAsia="da-DK"/>
            </w:rPr>
          </w:pPr>
          <w:hyperlink w:anchor="_Toc81289311" w:history="1">
            <w:r w:rsidR="004506C5" w:rsidRPr="00AC658E">
              <w:rPr>
                <w:rStyle w:val="Hyperlink"/>
                <w:noProof/>
              </w:rPr>
              <w:t>Hvor meget kan kostomlægning ændre lipidprofil?</w:t>
            </w:r>
            <w:r w:rsidR="004506C5">
              <w:rPr>
                <w:noProof/>
                <w:webHidden/>
              </w:rPr>
              <w:tab/>
            </w:r>
            <w:r w:rsidR="004506C5">
              <w:rPr>
                <w:noProof/>
                <w:webHidden/>
              </w:rPr>
              <w:fldChar w:fldCharType="begin"/>
            </w:r>
            <w:r w:rsidR="004506C5">
              <w:rPr>
                <w:noProof/>
                <w:webHidden/>
              </w:rPr>
              <w:instrText xml:space="preserve"> PAGEREF _Toc81289311 \h </w:instrText>
            </w:r>
            <w:r w:rsidR="004506C5">
              <w:rPr>
                <w:noProof/>
                <w:webHidden/>
              </w:rPr>
            </w:r>
            <w:r w:rsidR="004506C5">
              <w:rPr>
                <w:noProof/>
                <w:webHidden/>
              </w:rPr>
              <w:fldChar w:fldCharType="separate"/>
            </w:r>
            <w:r>
              <w:rPr>
                <w:noProof/>
                <w:webHidden/>
              </w:rPr>
              <w:t>24</w:t>
            </w:r>
            <w:r w:rsidR="004506C5">
              <w:rPr>
                <w:noProof/>
                <w:webHidden/>
              </w:rPr>
              <w:fldChar w:fldCharType="end"/>
            </w:r>
          </w:hyperlink>
        </w:p>
        <w:p w14:paraId="2FF7462A" w14:textId="31AE697B" w:rsidR="004506C5" w:rsidRDefault="00D04031">
          <w:pPr>
            <w:pStyle w:val="Indholdsfortegnelse3"/>
            <w:tabs>
              <w:tab w:val="right" w:leader="dot" w:pos="9628"/>
            </w:tabs>
            <w:rPr>
              <w:rFonts w:eastAsiaTheme="minorEastAsia"/>
              <w:noProof/>
              <w:lang w:eastAsia="da-DK"/>
            </w:rPr>
          </w:pPr>
          <w:hyperlink w:anchor="_Toc81289312" w:history="1">
            <w:r w:rsidR="004506C5" w:rsidRPr="00AC658E">
              <w:rPr>
                <w:rStyle w:val="Hyperlink"/>
                <w:noProof/>
              </w:rPr>
              <w:t>Kan kosttilskud og naturlægemidler sænke lipiderne?</w:t>
            </w:r>
            <w:r w:rsidR="004506C5">
              <w:rPr>
                <w:noProof/>
                <w:webHidden/>
              </w:rPr>
              <w:tab/>
            </w:r>
            <w:r w:rsidR="004506C5">
              <w:rPr>
                <w:noProof/>
                <w:webHidden/>
              </w:rPr>
              <w:fldChar w:fldCharType="begin"/>
            </w:r>
            <w:r w:rsidR="004506C5">
              <w:rPr>
                <w:noProof/>
                <w:webHidden/>
              </w:rPr>
              <w:instrText xml:space="preserve"> PAGEREF _Toc81289312 \h </w:instrText>
            </w:r>
            <w:r w:rsidR="004506C5">
              <w:rPr>
                <w:noProof/>
                <w:webHidden/>
              </w:rPr>
            </w:r>
            <w:r w:rsidR="004506C5">
              <w:rPr>
                <w:noProof/>
                <w:webHidden/>
              </w:rPr>
              <w:fldChar w:fldCharType="separate"/>
            </w:r>
            <w:r>
              <w:rPr>
                <w:noProof/>
                <w:webHidden/>
              </w:rPr>
              <w:t>25</w:t>
            </w:r>
            <w:r w:rsidR="004506C5">
              <w:rPr>
                <w:noProof/>
                <w:webHidden/>
              </w:rPr>
              <w:fldChar w:fldCharType="end"/>
            </w:r>
          </w:hyperlink>
        </w:p>
        <w:p w14:paraId="3C4B907A" w14:textId="4CA761C3" w:rsidR="004506C5" w:rsidRDefault="00D04031">
          <w:pPr>
            <w:pStyle w:val="Indholdsfortegnelse3"/>
            <w:tabs>
              <w:tab w:val="right" w:leader="dot" w:pos="9628"/>
            </w:tabs>
            <w:rPr>
              <w:rFonts w:eastAsiaTheme="minorEastAsia"/>
              <w:noProof/>
              <w:lang w:eastAsia="da-DK"/>
            </w:rPr>
          </w:pPr>
          <w:hyperlink w:anchor="_Toc81289313" w:history="1">
            <w:r w:rsidR="004506C5" w:rsidRPr="00AC658E">
              <w:rPr>
                <w:rStyle w:val="Hyperlink"/>
                <w:noProof/>
              </w:rPr>
              <w:t>Er alkohol sundt for hjertet?</w:t>
            </w:r>
            <w:r w:rsidR="004506C5">
              <w:rPr>
                <w:noProof/>
                <w:webHidden/>
              </w:rPr>
              <w:tab/>
            </w:r>
            <w:r w:rsidR="004506C5">
              <w:rPr>
                <w:noProof/>
                <w:webHidden/>
              </w:rPr>
              <w:fldChar w:fldCharType="begin"/>
            </w:r>
            <w:r w:rsidR="004506C5">
              <w:rPr>
                <w:noProof/>
                <w:webHidden/>
              </w:rPr>
              <w:instrText xml:space="preserve"> PAGEREF _Toc81289313 \h </w:instrText>
            </w:r>
            <w:r w:rsidR="004506C5">
              <w:rPr>
                <w:noProof/>
                <w:webHidden/>
              </w:rPr>
            </w:r>
            <w:r w:rsidR="004506C5">
              <w:rPr>
                <w:noProof/>
                <w:webHidden/>
              </w:rPr>
              <w:fldChar w:fldCharType="separate"/>
            </w:r>
            <w:r>
              <w:rPr>
                <w:noProof/>
                <w:webHidden/>
              </w:rPr>
              <w:t>25</w:t>
            </w:r>
            <w:r w:rsidR="004506C5">
              <w:rPr>
                <w:noProof/>
                <w:webHidden/>
              </w:rPr>
              <w:fldChar w:fldCharType="end"/>
            </w:r>
          </w:hyperlink>
        </w:p>
        <w:p w14:paraId="39F25C48" w14:textId="5AC67AC5" w:rsidR="004506C5" w:rsidRDefault="00D04031">
          <w:pPr>
            <w:pStyle w:val="Indholdsfortegnelse3"/>
            <w:tabs>
              <w:tab w:val="right" w:leader="dot" w:pos="9628"/>
            </w:tabs>
            <w:rPr>
              <w:rFonts w:eastAsiaTheme="minorEastAsia"/>
              <w:noProof/>
              <w:lang w:eastAsia="da-DK"/>
            </w:rPr>
          </w:pPr>
          <w:hyperlink w:anchor="_Toc81289314" w:history="1">
            <w:r w:rsidR="004506C5" w:rsidRPr="00AC658E">
              <w:rPr>
                <w:rStyle w:val="Hyperlink"/>
                <w:noProof/>
              </w:rPr>
              <w:t>Hvad med æg og kolesterolholdige fødevarer?</w:t>
            </w:r>
            <w:r w:rsidR="004506C5">
              <w:rPr>
                <w:noProof/>
                <w:webHidden/>
              </w:rPr>
              <w:tab/>
            </w:r>
            <w:r w:rsidR="004506C5">
              <w:rPr>
                <w:noProof/>
                <w:webHidden/>
              </w:rPr>
              <w:fldChar w:fldCharType="begin"/>
            </w:r>
            <w:r w:rsidR="004506C5">
              <w:rPr>
                <w:noProof/>
                <w:webHidden/>
              </w:rPr>
              <w:instrText xml:space="preserve"> PAGEREF _Toc81289314 \h </w:instrText>
            </w:r>
            <w:r w:rsidR="004506C5">
              <w:rPr>
                <w:noProof/>
                <w:webHidden/>
              </w:rPr>
            </w:r>
            <w:r w:rsidR="004506C5">
              <w:rPr>
                <w:noProof/>
                <w:webHidden/>
              </w:rPr>
              <w:fldChar w:fldCharType="separate"/>
            </w:r>
            <w:r>
              <w:rPr>
                <w:noProof/>
                <w:webHidden/>
              </w:rPr>
              <w:t>26</w:t>
            </w:r>
            <w:r w:rsidR="004506C5">
              <w:rPr>
                <w:noProof/>
                <w:webHidden/>
              </w:rPr>
              <w:fldChar w:fldCharType="end"/>
            </w:r>
          </w:hyperlink>
        </w:p>
        <w:p w14:paraId="21CB0655" w14:textId="4C6E02ED" w:rsidR="004506C5" w:rsidRDefault="00D04031">
          <w:pPr>
            <w:pStyle w:val="Indholdsfortegnelse3"/>
            <w:tabs>
              <w:tab w:val="right" w:leader="dot" w:pos="9628"/>
            </w:tabs>
            <w:rPr>
              <w:rFonts w:eastAsiaTheme="minorEastAsia"/>
              <w:noProof/>
              <w:lang w:eastAsia="da-DK"/>
            </w:rPr>
          </w:pPr>
          <w:hyperlink w:anchor="_Toc81289315" w:history="1">
            <w:r w:rsidR="004506C5" w:rsidRPr="00AC658E">
              <w:rPr>
                <w:rStyle w:val="Hyperlink"/>
                <w:noProof/>
              </w:rPr>
              <w:t>Hvilken betydning har sukker mht. forebyggelse af hjerte-kar-sygdom?</w:t>
            </w:r>
            <w:r w:rsidR="004506C5">
              <w:rPr>
                <w:noProof/>
                <w:webHidden/>
              </w:rPr>
              <w:tab/>
            </w:r>
            <w:r w:rsidR="004506C5">
              <w:rPr>
                <w:noProof/>
                <w:webHidden/>
              </w:rPr>
              <w:fldChar w:fldCharType="begin"/>
            </w:r>
            <w:r w:rsidR="004506C5">
              <w:rPr>
                <w:noProof/>
                <w:webHidden/>
              </w:rPr>
              <w:instrText xml:space="preserve"> PAGEREF _Toc81289315 \h </w:instrText>
            </w:r>
            <w:r w:rsidR="004506C5">
              <w:rPr>
                <w:noProof/>
                <w:webHidden/>
              </w:rPr>
            </w:r>
            <w:r w:rsidR="004506C5">
              <w:rPr>
                <w:noProof/>
                <w:webHidden/>
              </w:rPr>
              <w:fldChar w:fldCharType="separate"/>
            </w:r>
            <w:r>
              <w:rPr>
                <w:noProof/>
                <w:webHidden/>
              </w:rPr>
              <w:t>27</w:t>
            </w:r>
            <w:r w:rsidR="004506C5">
              <w:rPr>
                <w:noProof/>
                <w:webHidden/>
              </w:rPr>
              <w:fldChar w:fldCharType="end"/>
            </w:r>
          </w:hyperlink>
        </w:p>
        <w:p w14:paraId="04BEABFF" w14:textId="17DD507D" w:rsidR="004506C5" w:rsidRDefault="00D04031">
          <w:pPr>
            <w:pStyle w:val="Indholdsfortegnelse1"/>
            <w:tabs>
              <w:tab w:val="right" w:leader="dot" w:pos="9628"/>
            </w:tabs>
            <w:rPr>
              <w:rFonts w:eastAsiaTheme="minorEastAsia"/>
              <w:noProof/>
              <w:lang w:eastAsia="da-DK"/>
            </w:rPr>
          </w:pPr>
          <w:hyperlink w:anchor="_Toc81289316" w:history="1">
            <w:r w:rsidR="004506C5" w:rsidRPr="00AC658E">
              <w:rPr>
                <w:rStyle w:val="Hyperlink"/>
                <w:noProof/>
              </w:rPr>
              <w:t>Fysisk aktivitet</w:t>
            </w:r>
            <w:r w:rsidR="004506C5">
              <w:rPr>
                <w:noProof/>
                <w:webHidden/>
              </w:rPr>
              <w:tab/>
            </w:r>
            <w:r w:rsidR="004506C5">
              <w:rPr>
                <w:noProof/>
                <w:webHidden/>
              </w:rPr>
              <w:fldChar w:fldCharType="begin"/>
            </w:r>
            <w:r w:rsidR="004506C5">
              <w:rPr>
                <w:noProof/>
                <w:webHidden/>
              </w:rPr>
              <w:instrText xml:space="preserve"> PAGEREF _Toc81289316 \h </w:instrText>
            </w:r>
            <w:r w:rsidR="004506C5">
              <w:rPr>
                <w:noProof/>
                <w:webHidden/>
              </w:rPr>
            </w:r>
            <w:r w:rsidR="004506C5">
              <w:rPr>
                <w:noProof/>
                <w:webHidden/>
              </w:rPr>
              <w:fldChar w:fldCharType="separate"/>
            </w:r>
            <w:r>
              <w:rPr>
                <w:noProof/>
                <w:webHidden/>
              </w:rPr>
              <w:t>27</w:t>
            </w:r>
            <w:r w:rsidR="004506C5">
              <w:rPr>
                <w:noProof/>
                <w:webHidden/>
              </w:rPr>
              <w:fldChar w:fldCharType="end"/>
            </w:r>
          </w:hyperlink>
        </w:p>
        <w:p w14:paraId="21D90332" w14:textId="37957919" w:rsidR="004506C5" w:rsidRDefault="00D04031">
          <w:pPr>
            <w:pStyle w:val="Indholdsfortegnelse2"/>
            <w:tabs>
              <w:tab w:val="right" w:leader="dot" w:pos="9628"/>
            </w:tabs>
            <w:rPr>
              <w:rFonts w:eastAsiaTheme="minorEastAsia"/>
              <w:noProof/>
              <w:lang w:eastAsia="da-DK"/>
            </w:rPr>
          </w:pPr>
          <w:hyperlink w:anchor="_Toc81289317" w:history="1">
            <w:r w:rsidR="004506C5" w:rsidRPr="00AC658E">
              <w:rPr>
                <w:rStyle w:val="Hyperlink"/>
                <w:noProof/>
              </w:rPr>
              <w:t>FAQ anbefalinger og effekter</w:t>
            </w:r>
            <w:r w:rsidR="004506C5">
              <w:rPr>
                <w:noProof/>
                <w:webHidden/>
              </w:rPr>
              <w:tab/>
            </w:r>
            <w:r w:rsidR="004506C5">
              <w:rPr>
                <w:noProof/>
                <w:webHidden/>
              </w:rPr>
              <w:fldChar w:fldCharType="begin"/>
            </w:r>
            <w:r w:rsidR="004506C5">
              <w:rPr>
                <w:noProof/>
                <w:webHidden/>
              </w:rPr>
              <w:instrText xml:space="preserve"> PAGEREF _Toc81289317 \h </w:instrText>
            </w:r>
            <w:r w:rsidR="004506C5">
              <w:rPr>
                <w:noProof/>
                <w:webHidden/>
              </w:rPr>
            </w:r>
            <w:r w:rsidR="004506C5">
              <w:rPr>
                <w:noProof/>
                <w:webHidden/>
              </w:rPr>
              <w:fldChar w:fldCharType="separate"/>
            </w:r>
            <w:r>
              <w:rPr>
                <w:noProof/>
                <w:webHidden/>
              </w:rPr>
              <w:t>28</w:t>
            </w:r>
            <w:r w:rsidR="004506C5">
              <w:rPr>
                <w:noProof/>
                <w:webHidden/>
              </w:rPr>
              <w:fldChar w:fldCharType="end"/>
            </w:r>
          </w:hyperlink>
        </w:p>
        <w:p w14:paraId="1D5C596D" w14:textId="508A8DF7" w:rsidR="004506C5" w:rsidRDefault="00D04031">
          <w:pPr>
            <w:pStyle w:val="Indholdsfortegnelse3"/>
            <w:tabs>
              <w:tab w:val="right" w:leader="dot" w:pos="9628"/>
            </w:tabs>
            <w:rPr>
              <w:rFonts w:eastAsiaTheme="minorEastAsia"/>
              <w:noProof/>
              <w:lang w:eastAsia="da-DK"/>
            </w:rPr>
          </w:pPr>
          <w:hyperlink w:anchor="_Toc81289318" w:history="1">
            <w:r w:rsidR="004506C5" w:rsidRPr="00AC658E">
              <w:rPr>
                <w:rStyle w:val="Hyperlink"/>
                <w:noProof/>
              </w:rPr>
              <w:t>Hvor fysisk aktiv skal man være for at reducere sin risiko for hjerte-kar-sygdom?</w:t>
            </w:r>
            <w:r w:rsidR="004506C5">
              <w:rPr>
                <w:noProof/>
                <w:webHidden/>
              </w:rPr>
              <w:tab/>
            </w:r>
            <w:r w:rsidR="004506C5">
              <w:rPr>
                <w:noProof/>
                <w:webHidden/>
              </w:rPr>
              <w:fldChar w:fldCharType="begin"/>
            </w:r>
            <w:r w:rsidR="004506C5">
              <w:rPr>
                <w:noProof/>
                <w:webHidden/>
              </w:rPr>
              <w:instrText xml:space="preserve"> PAGEREF _Toc81289318 \h </w:instrText>
            </w:r>
            <w:r w:rsidR="004506C5">
              <w:rPr>
                <w:noProof/>
                <w:webHidden/>
              </w:rPr>
            </w:r>
            <w:r w:rsidR="004506C5">
              <w:rPr>
                <w:noProof/>
                <w:webHidden/>
              </w:rPr>
              <w:fldChar w:fldCharType="separate"/>
            </w:r>
            <w:r>
              <w:rPr>
                <w:noProof/>
                <w:webHidden/>
              </w:rPr>
              <w:t>28</w:t>
            </w:r>
            <w:r w:rsidR="004506C5">
              <w:rPr>
                <w:noProof/>
                <w:webHidden/>
              </w:rPr>
              <w:fldChar w:fldCharType="end"/>
            </w:r>
          </w:hyperlink>
        </w:p>
        <w:p w14:paraId="7ADF7047" w14:textId="52B85320" w:rsidR="004506C5" w:rsidRDefault="00D04031">
          <w:pPr>
            <w:pStyle w:val="Indholdsfortegnelse3"/>
            <w:tabs>
              <w:tab w:val="right" w:leader="dot" w:pos="9628"/>
            </w:tabs>
            <w:rPr>
              <w:rFonts w:eastAsiaTheme="minorEastAsia"/>
              <w:noProof/>
              <w:lang w:eastAsia="da-DK"/>
            </w:rPr>
          </w:pPr>
          <w:hyperlink w:anchor="_Toc81289319" w:history="1">
            <w:r w:rsidR="004506C5" w:rsidRPr="00AC658E">
              <w:rPr>
                <w:rStyle w:val="Hyperlink"/>
                <w:noProof/>
              </w:rPr>
              <w:t>Har stillesiddende adfærd en selvstændig betydning for hjerte-kar-sygdom?</w:t>
            </w:r>
            <w:r w:rsidR="004506C5">
              <w:rPr>
                <w:noProof/>
                <w:webHidden/>
              </w:rPr>
              <w:tab/>
            </w:r>
            <w:r w:rsidR="004506C5">
              <w:rPr>
                <w:noProof/>
                <w:webHidden/>
              </w:rPr>
              <w:fldChar w:fldCharType="begin"/>
            </w:r>
            <w:r w:rsidR="004506C5">
              <w:rPr>
                <w:noProof/>
                <w:webHidden/>
              </w:rPr>
              <w:instrText xml:space="preserve"> PAGEREF _Toc81289319 \h </w:instrText>
            </w:r>
            <w:r w:rsidR="004506C5">
              <w:rPr>
                <w:noProof/>
                <w:webHidden/>
              </w:rPr>
            </w:r>
            <w:r w:rsidR="004506C5">
              <w:rPr>
                <w:noProof/>
                <w:webHidden/>
              </w:rPr>
              <w:fldChar w:fldCharType="separate"/>
            </w:r>
            <w:r>
              <w:rPr>
                <w:noProof/>
                <w:webHidden/>
              </w:rPr>
              <w:t>29</w:t>
            </w:r>
            <w:r w:rsidR="004506C5">
              <w:rPr>
                <w:noProof/>
                <w:webHidden/>
              </w:rPr>
              <w:fldChar w:fldCharType="end"/>
            </w:r>
          </w:hyperlink>
        </w:p>
        <w:p w14:paraId="68E35125" w14:textId="39B102EC" w:rsidR="004506C5" w:rsidRDefault="00D04031">
          <w:pPr>
            <w:pStyle w:val="Indholdsfortegnelse3"/>
            <w:tabs>
              <w:tab w:val="right" w:leader="dot" w:pos="9628"/>
            </w:tabs>
            <w:rPr>
              <w:rFonts w:eastAsiaTheme="minorEastAsia"/>
              <w:noProof/>
              <w:lang w:eastAsia="da-DK"/>
            </w:rPr>
          </w:pPr>
          <w:hyperlink w:anchor="_Toc81289320" w:history="1">
            <w:r w:rsidR="004506C5" w:rsidRPr="00AC658E">
              <w:rPr>
                <w:rStyle w:val="Hyperlink"/>
                <w:noProof/>
              </w:rPr>
              <w:t>Anbefales konditionstræning ved forebyggelse af hjerte-kar-sygdom?</w:t>
            </w:r>
            <w:r w:rsidR="004506C5">
              <w:rPr>
                <w:noProof/>
                <w:webHidden/>
              </w:rPr>
              <w:tab/>
            </w:r>
            <w:r w:rsidR="004506C5">
              <w:rPr>
                <w:noProof/>
                <w:webHidden/>
              </w:rPr>
              <w:fldChar w:fldCharType="begin"/>
            </w:r>
            <w:r w:rsidR="004506C5">
              <w:rPr>
                <w:noProof/>
                <w:webHidden/>
              </w:rPr>
              <w:instrText xml:space="preserve"> PAGEREF _Toc81289320 \h </w:instrText>
            </w:r>
            <w:r w:rsidR="004506C5">
              <w:rPr>
                <w:noProof/>
                <w:webHidden/>
              </w:rPr>
            </w:r>
            <w:r w:rsidR="004506C5">
              <w:rPr>
                <w:noProof/>
                <w:webHidden/>
              </w:rPr>
              <w:fldChar w:fldCharType="separate"/>
            </w:r>
            <w:r>
              <w:rPr>
                <w:noProof/>
                <w:webHidden/>
              </w:rPr>
              <w:t>30</w:t>
            </w:r>
            <w:r w:rsidR="004506C5">
              <w:rPr>
                <w:noProof/>
                <w:webHidden/>
              </w:rPr>
              <w:fldChar w:fldCharType="end"/>
            </w:r>
          </w:hyperlink>
        </w:p>
        <w:p w14:paraId="73ACF44C" w14:textId="7E1EEC5F" w:rsidR="004506C5" w:rsidRDefault="00D04031">
          <w:pPr>
            <w:pStyle w:val="Indholdsfortegnelse3"/>
            <w:tabs>
              <w:tab w:val="right" w:leader="dot" w:pos="9628"/>
            </w:tabs>
            <w:rPr>
              <w:rFonts w:eastAsiaTheme="minorEastAsia"/>
              <w:noProof/>
              <w:lang w:eastAsia="da-DK"/>
            </w:rPr>
          </w:pPr>
          <w:hyperlink w:anchor="_Toc81289321" w:history="1">
            <w:r w:rsidR="004506C5" w:rsidRPr="00AC658E">
              <w:rPr>
                <w:rStyle w:val="Hyperlink"/>
                <w:noProof/>
              </w:rPr>
              <w:t>Har fysisk aktivitet betydning for patientens kolesteroltal?</w:t>
            </w:r>
            <w:r w:rsidR="004506C5">
              <w:rPr>
                <w:noProof/>
                <w:webHidden/>
              </w:rPr>
              <w:tab/>
            </w:r>
            <w:r w:rsidR="004506C5">
              <w:rPr>
                <w:noProof/>
                <w:webHidden/>
              </w:rPr>
              <w:fldChar w:fldCharType="begin"/>
            </w:r>
            <w:r w:rsidR="004506C5">
              <w:rPr>
                <w:noProof/>
                <w:webHidden/>
              </w:rPr>
              <w:instrText xml:space="preserve"> PAGEREF _Toc81289321 \h </w:instrText>
            </w:r>
            <w:r w:rsidR="004506C5">
              <w:rPr>
                <w:noProof/>
                <w:webHidden/>
              </w:rPr>
            </w:r>
            <w:r w:rsidR="004506C5">
              <w:rPr>
                <w:noProof/>
                <w:webHidden/>
              </w:rPr>
              <w:fldChar w:fldCharType="separate"/>
            </w:r>
            <w:r>
              <w:rPr>
                <w:noProof/>
                <w:webHidden/>
              </w:rPr>
              <w:t>31</w:t>
            </w:r>
            <w:r w:rsidR="004506C5">
              <w:rPr>
                <w:noProof/>
                <w:webHidden/>
              </w:rPr>
              <w:fldChar w:fldCharType="end"/>
            </w:r>
          </w:hyperlink>
        </w:p>
        <w:p w14:paraId="4D24EB1D" w14:textId="06CF65CC" w:rsidR="004506C5" w:rsidRDefault="00D04031">
          <w:pPr>
            <w:pStyle w:val="Indholdsfortegnelse3"/>
            <w:tabs>
              <w:tab w:val="right" w:leader="dot" w:pos="9628"/>
            </w:tabs>
            <w:rPr>
              <w:rFonts w:eastAsiaTheme="minorEastAsia"/>
              <w:noProof/>
              <w:lang w:eastAsia="da-DK"/>
            </w:rPr>
          </w:pPr>
          <w:hyperlink w:anchor="_Toc81289322" w:history="1">
            <w:r w:rsidR="004506C5" w:rsidRPr="00AC658E">
              <w:rPr>
                <w:rStyle w:val="Hyperlink"/>
                <w:noProof/>
              </w:rPr>
              <w:t>Har fysisk aktivitet betydning for patientens blodtryk?</w:t>
            </w:r>
            <w:r w:rsidR="004506C5">
              <w:rPr>
                <w:noProof/>
                <w:webHidden/>
              </w:rPr>
              <w:tab/>
            </w:r>
            <w:r w:rsidR="004506C5">
              <w:rPr>
                <w:noProof/>
                <w:webHidden/>
              </w:rPr>
              <w:fldChar w:fldCharType="begin"/>
            </w:r>
            <w:r w:rsidR="004506C5">
              <w:rPr>
                <w:noProof/>
                <w:webHidden/>
              </w:rPr>
              <w:instrText xml:space="preserve"> PAGEREF _Toc81289322 \h </w:instrText>
            </w:r>
            <w:r w:rsidR="004506C5">
              <w:rPr>
                <w:noProof/>
                <w:webHidden/>
              </w:rPr>
            </w:r>
            <w:r w:rsidR="004506C5">
              <w:rPr>
                <w:noProof/>
                <w:webHidden/>
              </w:rPr>
              <w:fldChar w:fldCharType="separate"/>
            </w:r>
            <w:r>
              <w:rPr>
                <w:noProof/>
                <w:webHidden/>
              </w:rPr>
              <w:t>31</w:t>
            </w:r>
            <w:r w:rsidR="004506C5">
              <w:rPr>
                <w:noProof/>
                <w:webHidden/>
              </w:rPr>
              <w:fldChar w:fldCharType="end"/>
            </w:r>
          </w:hyperlink>
        </w:p>
        <w:p w14:paraId="1C5C99C5" w14:textId="1FA6E42E" w:rsidR="004506C5" w:rsidRDefault="00D04031">
          <w:pPr>
            <w:pStyle w:val="Indholdsfortegnelse3"/>
            <w:tabs>
              <w:tab w:val="right" w:leader="dot" w:pos="9628"/>
            </w:tabs>
            <w:rPr>
              <w:rFonts w:eastAsiaTheme="minorEastAsia"/>
              <w:noProof/>
              <w:lang w:eastAsia="da-DK"/>
            </w:rPr>
          </w:pPr>
          <w:hyperlink w:anchor="_Toc81289323" w:history="1">
            <w:r w:rsidR="004506C5" w:rsidRPr="00AC658E">
              <w:rPr>
                <w:rStyle w:val="Hyperlink"/>
                <w:noProof/>
              </w:rPr>
              <w:t>Hvilken form for fysisk aktivitet anbefales til patienter med diagnosticeret iskæmisk hjertesygdom?</w:t>
            </w:r>
            <w:r w:rsidR="004506C5">
              <w:rPr>
                <w:noProof/>
                <w:webHidden/>
              </w:rPr>
              <w:tab/>
            </w:r>
            <w:r w:rsidR="004506C5">
              <w:rPr>
                <w:noProof/>
                <w:webHidden/>
              </w:rPr>
              <w:fldChar w:fldCharType="begin"/>
            </w:r>
            <w:r w:rsidR="004506C5">
              <w:rPr>
                <w:noProof/>
                <w:webHidden/>
              </w:rPr>
              <w:instrText xml:space="preserve"> PAGEREF _Toc81289323 \h </w:instrText>
            </w:r>
            <w:r w:rsidR="004506C5">
              <w:rPr>
                <w:noProof/>
                <w:webHidden/>
              </w:rPr>
            </w:r>
            <w:r w:rsidR="004506C5">
              <w:rPr>
                <w:noProof/>
                <w:webHidden/>
              </w:rPr>
              <w:fldChar w:fldCharType="separate"/>
            </w:r>
            <w:r>
              <w:rPr>
                <w:noProof/>
                <w:webHidden/>
              </w:rPr>
              <w:t>32</w:t>
            </w:r>
            <w:r w:rsidR="004506C5">
              <w:rPr>
                <w:noProof/>
                <w:webHidden/>
              </w:rPr>
              <w:fldChar w:fldCharType="end"/>
            </w:r>
          </w:hyperlink>
        </w:p>
        <w:p w14:paraId="2783D310" w14:textId="496D4603" w:rsidR="004506C5" w:rsidRDefault="00D04031">
          <w:pPr>
            <w:pStyle w:val="Indholdsfortegnelse1"/>
            <w:tabs>
              <w:tab w:val="right" w:leader="dot" w:pos="9628"/>
            </w:tabs>
            <w:rPr>
              <w:rFonts w:eastAsiaTheme="minorEastAsia"/>
              <w:noProof/>
              <w:lang w:eastAsia="da-DK"/>
            </w:rPr>
          </w:pPr>
          <w:hyperlink w:anchor="_Toc81289324" w:history="1">
            <w:r w:rsidR="004506C5" w:rsidRPr="00AC658E">
              <w:rPr>
                <w:rStyle w:val="Hyperlink"/>
                <w:noProof/>
              </w:rPr>
              <w:t>Dyslipidæmi</w:t>
            </w:r>
            <w:r w:rsidR="004506C5">
              <w:rPr>
                <w:noProof/>
                <w:webHidden/>
              </w:rPr>
              <w:tab/>
            </w:r>
            <w:r w:rsidR="004506C5">
              <w:rPr>
                <w:noProof/>
                <w:webHidden/>
              </w:rPr>
              <w:fldChar w:fldCharType="begin"/>
            </w:r>
            <w:r w:rsidR="004506C5">
              <w:rPr>
                <w:noProof/>
                <w:webHidden/>
              </w:rPr>
              <w:instrText xml:space="preserve"> PAGEREF _Toc81289324 \h </w:instrText>
            </w:r>
            <w:r w:rsidR="004506C5">
              <w:rPr>
                <w:noProof/>
                <w:webHidden/>
              </w:rPr>
            </w:r>
            <w:r w:rsidR="004506C5">
              <w:rPr>
                <w:noProof/>
                <w:webHidden/>
              </w:rPr>
              <w:fldChar w:fldCharType="separate"/>
            </w:r>
            <w:r>
              <w:rPr>
                <w:noProof/>
                <w:webHidden/>
              </w:rPr>
              <w:t>33</w:t>
            </w:r>
            <w:r w:rsidR="004506C5">
              <w:rPr>
                <w:noProof/>
                <w:webHidden/>
              </w:rPr>
              <w:fldChar w:fldCharType="end"/>
            </w:r>
          </w:hyperlink>
        </w:p>
        <w:p w14:paraId="0744E502" w14:textId="0E125149" w:rsidR="004506C5" w:rsidRDefault="00D04031">
          <w:pPr>
            <w:pStyle w:val="Indholdsfortegnelse2"/>
            <w:tabs>
              <w:tab w:val="right" w:leader="dot" w:pos="9628"/>
            </w:tabs>
            <w:rPr>
              <w:rFonts w:eastAsiaTheme="minorEastAsia"/>
              <w:noProof/>
              <w:lang w:eastAsia="da-DK"/>
            </w:rPr>
          </w:pPr>
          <w:hyperlink w:anchor="_Toc81289325" w:history="1">
            <w:r w:rsidR="004506C5" w:rsidRPr="00AC658E">
              <w:rPr>
                <w:rStyle w:val="Hyperlink"/>
                <w:noProof/>
              </w:rPr>
              <w:t>FAQ udredning og behandling</w:t>
            </w:r>
            <w:r w:rsidR="004506C5">
              <w:rPr>
                <w:noProof/>
                <w:webHidden/>
              </w:rPr>
              <w:tab/>
            </w:r>
            <w:r w:rsidR="004506C5">
              <w:rPr>
                <w:noProof/>
                <w:webHidden/>
              </w:rPr>
              <w:fldChar w:fldCharType="begin"/>
            </w:r>
            <w:r w:rsidR="004506C5">
              <w:rPr>
                <w:noProof/>
                <w:webHidden/>
              </w:rPr>
              <w:instrText xml:space="preserve"> PAGEREF _Toc81289325 \h </w:instrText>
            </w:r>
            <w:r w:rsidR="004506C5">
              <w:rPr>
                <w:noProof/>
                <w:webHidden/>
              </w:rPr>
            </w:r>
            <w:r w:rsidR="004506C5">
              <w:rPr>
                <w:noProof/>
                <w:webHidden/>
              </w:rPr>
              <w:fldChar w:fldCharType="separate"/>
            </w:r>
            <w:r>
              <w:rPr>
                <w:noProof/>
                <w:webHidden/>
              </w:rPr>
              <w:t>34</w:t>
            </w:r>
            <w:r w:rsidR="004506C5">
              <w:rPr>
                <w:noProof/>
                <w:webHidden/>
              </w:rPr>
              <w:fldChar w:fldCharType="end"/>
            </w:r>
          </w:hyperlink>
        </w:p>
        <w:p w14:paraId="7912292F" w14:textId="260E1C58" w:rsidR="004506C5" w:rsidRDefault="00D04031">
          <w:pPr>
            <w:pStyle w:val="Indholdsfortegnelse3"/>
            <w:tabs>
              <w:tab w:val="right" w:leader="dot" w:pos="9628"/>
            </w:tabs>
            <w:rPr>
              <w:rFonts w:eastAsiaTheme="minorEastAsia"/>
              <w:noProof/>
              <w:lang w:eastAsia="da-DK"/>
            </w:rPr>
          </w:pPr>
          <w:hyperlink w:anchor="_Toc81289326" w:history="1">
            <w:r w:rsidR="004506C5" w:rsidRPr="00AC658E">
              <w:rPr>
                <w:rStyle w:val="Hyperlink"/>
                <w:noProof/>
              </w:rPr>
              <w:t>Hvornår anbefales det at måle lipider?</w:t>
            </w:r>
            <w:r w:rsidR="004506C5">
              <w:rPr>
                <w:noProof/>
                <w:webHidden/>
              </w:rPr>
              <w:tab/>
            </w:r>
            <w:r w:rsidR="004506C5">
              <w:rPr>
                <w:noProof/>
                <w:webHidden/>
              </w:rPr>
              <w:fldChar w:fldCharType="begin"/>
            </w:r>
            <w:r w:rsidR="004506C5">
              <w:rPr>
                <w:noProof/>
                <w:webHidden/>
              </w:rPr>
              <w:instrText xml:space="preserve"> PAGEREF _Toc81289326 \h </w:instrText>
            </w:r>
            <w:r w:rsidR="004506C5">
              <w:rPr>
                <w:noProof/>
                <w:webHidden/>
              </w:rPr>
            </w:r>
            <w:r w:rsidR="004506C5">
              <w:rPr>
                <w:noProof/>
                <w:webHidden/>
              </w:rPr>
              <w:fldChar w:fldCharType="separate"/>
            </w:r>
            <w:r>
              <w:rPr>
                <w:noProof/>
                <w:webHidden/>
              </w:rPr>
              <w:t>34</w:t>
            </w:r>
            <w:r w:rsidR="004506C5">
              <w:rPr>
                <w:noProof/>
                <w:webHidden/>
              </w:rPr>
              <w:fldChar w:fldCharType="end"/>
            </w:r>
          </w:hyperlink>
        </w:p>
        <w:p w14:paraId="48C2D766" w14:textId="395D794A" w:rsidR="004506C5" w:rsidRDefault="00D04031">
          <w:pPr>
            <w:pStyle w:val="Indholdsfortegnelse3"/>
            <w:tabs>
              <w:tab w:val="right" w:leader="dot" w:pos="9628"/>
            </w:tabs>
            <w:rPr>
              <w:rFonts w:eastAsiaTheme="minorEastAsia"/>
              <w:noProof/>
              <w:lang w:eastAsia="da-DK"/>
            </w:rPr>
          </w:pPr>
          <w:hyperlink w:anchor="_Toc81289327" w:history="1">
            <w:r w:rsidR="004506C5" w:rsidRPr="00AC658E">
              <w:rPr>
                <w:rStyle w:val="Hyperlink"/>
                <w:noProof/>
              </w:rPr>
              <w:t>Hvilke lipider skal måles, og hvordan klassificeres dyslipidæmi?</w:t>
            </w:r>
            <w:r w:rsidR="004506C5">
              <w:rPr>
                <w:noProof/>
                <w:webHidden/>
              </w:rPr>
              <w:tab/>
            </w:r>
            <w:r w:rsidR="004506C5">
              <w:rPr>
                <w:noProof/>
                <w:webHidden/>
              </w:rPr>
              <w:fldChar w:fldCharType="begin"/>
            </w:r>
            <w:r w:rsidR="004506C5">
              <w:rPr>
                <w:noProof/>
                <w:webHidden/>
              </w:rPr>
              <w:instrText xml:space="preserve"> PAGEREF _Toc81289327 \h </w:instrText>
            </w:r>
            <w:r w:rsidR="004506C5">
              <w:rPr>
                <w:noProof/>
                <w:webHidden/>
              </w:rPr>
            </w:r>
            <w:r w:rsidR="004506C5">
              <w:rPr>
                <w:noProof/>
                <w:webHidden/>
              </w:rPr>
              <w:fldChar w:fldCharType="separate"/>
            </w:r>
            <w:r>
              <w:rPr>
                <w:noProof/>
                <w:webHidden/>
              </w:rPr>
              <w:t>34</w:t>
            </w:r>
            <w:r w:rsidR="004506C5">
              <w:rPr>
                <w:noProof/>
                <w:webHidden/>
              </w:rPr>
              <w:fldChar w:fldCharType="end"/>
            </w:r>
          </w:hyperlink>
        </w:p>
        <w:p w14:paraId="75CE5079" w14:textId="34AE6095" w:rsidR="004506C5" w:rsidRDefault="00D04031">
          <w:pPr>
            <w:pStyle w:val="Indholdsfortegnelse3"/>
            <w:tabs>
              <w:tab w:val="right" w:leader="dot" w:pos="9628"/>
            </w:tabs>
            <w:rPr>
              <w:rFonts w:eastAsiaTheme="minorEastAsia"/>
              <w:noProof/>
              <w:lang w:eastAsia="da-DK"/>
            </w:rPr>
          </w:pPr>
          <w:hyperlink w:anchor="_Toc81289328" w:history="1">
            <w:r w:rsidR="004506C5" w:rsidRPr="00AC658E">
              <w:rPr>
                <w:rStyle w:val="Hyperlink"/>
                <w:noProof/>
              </w:rPr>
              <w:t>Skal lipider måles fastende?</w:t>
            </w:r>
            <w:r w:rsidR="004506C5">
              <w:rPr>
                <w:noProof/>
                <w:webHidden/>
              </w:rPr>
              <w:tab/>
            </w:r>
            <w:r w:rsidR="004506C5">
              <w:rPr>
                <w:noProof/>
                <w:webHidden/>
              </w:rPr>
              <w:fldChar w:fldCharType="begin"/>
            </w:r>
            <w:r w:rsidR="004506C5">
              <w:rPr>
                <w:noProof/>
                <w:webHidden/>
              </w:rPr>
              <w:instrText xml:space="preserve"> PAGEREF _Toc81289328 \h </w:instrText>
            </w:r>
            <w:r w:rsidR="004506C5">
              <w:rPr>
                <w:noProof/>
                <w:webHidden/>
              </w:rPr>
            </w:r>
            <w:r w:rsidR="004506C5">
              <w:rPr>
                <w:noProof/>
                <w:webHidden/>
              </w:rPr>
              <w:fldChar w:fldCharType="separate"/>
            </w:r>
            <w:r>
              <w:rPr>
                <w:noProof/>
                <w:webHidden/>
              </w:rPr>
              <w:t>35</w:t>
            </w:r>
            <w:r w:rsidR="004506C5">
              <w:rPr>
                <w:noProof/>
                <w:webHidden/>
              </w:rPr>
              <w:fldChar w:fldCharType="end"/>
            </w:r>
          </w:hyperlink>
        </w:p>
        <w:p w14:paraId="06F22BCB" w14:textId="3903BC94" w:rsidR="004506C5" w:rsidRDefault="00D04031">
          <w:pPr>
            <w:pStyle w:val="Indholdsfortegnelse3"/>
            <w:tabs>
              <w:tab w:val="right" w:leader="dot" w:pos="9628"/>
            </w:tabs>
            <w:rPr>
              <w:rFonts w:eastAsiaTheme="minorEastAsia"/>
              <w:noProof/>
              <w:lang w:eastAsia="da-DK"/>
            </w:rPr>
          </w:pPr>
          <w:hyperlink w:anchor="_Toc81289329" w:history="1">
            <w:r w:rsidR="004506C5" w:rsidRPr="00AC658E">
              <w:rPr>
                <w:rStyle w:val="Hyperlink"/>
                <w:noProof/>
              </w:rPr>
              <w:t>Hvor stor er usikkerheden på en kolesterolmåling?</w:t>
            </w:r>
            <w:r w:rsidR="004506C5">
              <w:rPr>
                <w:noProof/>
                <w:webHidden/>
              </w:rPr>
              <w:tab/>
            </w:r>
            <w:r w:rsidR="004506C5">
              <w:rPr>
                <w:noProof/>
                <w:webHidden/>
              </w:rPr>
              <w:fldChar w:fldCharType="begin"/>
            </w:r>
            <w:r w:rsidR="004506C5">
              <w:rPr>
                <w:noProof/>
                <w:webHidden/>
              </w:rPr>
              <w:instrText xml:space="preserve"> PAGEREF _Toc81289329 \h </w:instrText>
            </w:r>
            <w:r w:rsidR="004506C5">
              <w:rPr>
                <w:noProof/>
                <w:webHidden/>
              </w:rPr>
            </w:r>
            <w:r w:rsidR="004506C5">
              <w:rPr>
                <w:noProof/>
                <w:webHidden/>
              </w:rPr>
              <w:fldChar w:fldCharType="separate"/>
            </w:r>
            <w:r>
              <w:rPr>
                <w:noProof/>
                <w:webHidden/>
              </w:rPr>
              <w:t>36</w:t>
            </w:r>
            <w:r w:rsidR="004506C5">
              <w:rPr>
                <w:noProof/>
                <w:webHidden/>
              </w:rPr>
              <w:fldChar w:fldCharType="end"/>
            </w:r>
          </w:hyperlink>
        </w:p>
        <w:p w14:paraId="1386CBB6" w14:textId="3C34A4AC" w:rsidR="004506C5" w:rsidRDefault="00D04031">
          <w:pPr>
            <w:pStyle w:val="Indholdsfortegnelse3"/>
            <w:tabs>
              <w:tab w:val="right" w:leader="dot" w:pos="9628"/>
            </w:tabs>
            <w:rPr>
              <w:rFonts w:eastAsiaTheme="minorEastAsia"/>
              <w:noProof/>
              <w:lang w:eastAsia="da-DK"/>
            </w:rPr>
          </w:pPr>
          <w:hyperlink w:anchor="_Toc81289330" w:history="1">
            <w:r w:rsidR="004506C5" w:rsidRPr="00AC658E">
              <w:rPr>
                <w:rStyle w:val="Hyperlink"/>
                <w:noProof/>
              </w:rPr>
              <w:t>Hvordan udredes en patient, før man starter kostomlægning eller lipidsænkende behandling?</w:t>
            </w:r>
            <w:r w:rsidR="004506C5">
              <w:rPr>
                <w:noProof/>
                <w:webHidden/>
              </w:rPr>
              <w:tab/>
            </w:r>
            <w:r w:rsidR="004506C5">
              <w:rPr>
                <w:noProof/>
                <w:webHidden/>
              </w:rPr>
              <w:fldChar w:fldCharType="begin"/>
            </w:r>
            <w:r w:rsidR="004506C5">
              <w:rPr>
                <w:noProof/>
                <w:webHidden/>
              </w:rPr>
              <w:instrText xml:space="preserve"> PAGEREF _Toc81289330 \h </w:instrText>
            </w:r>
            <w:r w:rsidR="004506C5">
              <w:rPr>
                <w:noProof/>
                <w:webHidden/>
              </w:rPr>
            </w:r>
            <w:r w:rsidR="004506C5">
              <w:rPr>
                <w:noProof/>
                <w:webHidden/>
              </w:rPr>
              <w:fldChar w:fldCharType="separate"/>
            </w:r>
            <w:r>
              <w:rPr>
                <w:noProof/>
                <w:webHidden/>
              </w:rPr>
              <w:t>36</w:t>
            </w:r>
            <w:r w:rsidR="004506C5">
              <w:rPr>
                <w:noProof/>
                <w:webHidden/>
              </w:rPr>
              <w:fldChar w:fldCharType="end"/>
            </w:r>
          </w:hyperlink>
        </w:p>
        <w:p w14:paraId="3541CB1A" w14:textId="2F334139" w:rsidR="004506C5" w:rsidRDefault="00D04031">
          <w:pPr>
            <w:pStyle w:val="Indholdsfortegnelse3"/>
            <w:tabs>
              <w:tab w:val="right" w:leader="dot" w:pos="9628"/>
            </w:tabs>
            <w:rPr>
              <w:rFonts w:eastAsiaTheme="minorEastAsia"/>
              <w:noProof/>
              <w:lang w:eastAsia="da-DK"/>
            </w:rPr>
          </w:pPr>
          <w:hyperlink w:anchor="_Toc81289331" w:history="1">
            <w:r w:rsidR="004506C5" w:rsidRPr="00AC658E">
              <w:rPr>
                <w:rStyle w:val="Hyperlink"/>
                <w:noProof/>
              </w:rPr>
              <w:t>Hvilken plads har kostomlægning og motion ved dyslipidæmi?</w:t>
            </w:r>
            <w:r w:rsidR="004506C5">
              <w:rPr>
                <w:noProof/>
                <w:webHidden/>
              </w:rPr>
              <w:tab/>
            </w:r>
            <w:r w:rsidR="004506C5">
              <w:rPr>
                <w:noProof/>
                <w:webHidden/>
              </w:rPr>
              <w:fldChar w:fldCharType="begin"/>
            </w:r>
            <w:r w:rsidR="004506C5">
              <w:rPr>
                <w:noProof/>
                <w:webHidden/>
              </w:rPr>
              <w:instrText xml:space="preserve"> PAGEREF _Toc81289331 \h </w:instrText>
            </w:r>
            <w:r w:rsidR="004506C5">
              <w:rPr>
                <w:noProof/>
                <w:webHidden/>
              </w:rPr>
            </w:r>
            <w:r w:rsidR="004506C5">
              <w:rPr>
                <w:noProof/>
                <w:webHidden/>
              </w:rPr>
              <w:fldChar w:fldCharType="separate"/>
            </w:r>
            <w:r>
              <w:rPr>
                <w:noProof/>
                <w:webHidden/>
              </w:rPr>
              <w:t>37</w:t>
            </w:r>
            <w:r w:rsidR="004506C5">
              <w:rPr>
                <w:noProof/>
                <w:webHidden/>
              </w:rPr>
              <w:fldChar w:fldCharType="end"/>
            </w:r>
          </w:hyperlink>
        </w:p>
        <w:p w14:paraId="381970F3" w14:textId="0F15C889" w:rsidR="004506C5" w:rsidRDefault="00D04031">
          <w:pPr>
            <w:pStyle w:val="Indholdsfortegnelse3"/>
            <w:tabs>
              <w:tab w:val="right" w:leader="dot" w:pos="9628"/>
            </w:tabs>
            <w:rPr>
              <w:rFonts w:eastAsiaTheme="minorEastAsia"/>
              <w:noProof/>
              <w:lang w:eastAsia="da-DK"/>
            </w:rPr>
          </w:pPr>
          <w:hyperlink w:anchor="_Toc81289332" w:history="1">
            <w:r w:rsidR="004506C5" w:rsidRPr="00AC658E">
              <w:rPr>
                <w:rStyle w:val="Hyperlink"/>
                <w:noProof/>
              </w:rPr>
              <w:t>Hvilke personer skal tilbydes medicinsk primær forebyggelse?</w:t>
            </w:r>
            <w:r w:rsidR="004506C5">
              <w:rPr>
                <w:noProof/>
                <w:webHidden/>
              </w:rPr>
              <w:tab/>
            </w:r>
            <w:r w:rsidR="004506C5">
              <w:rPr>
                <w:noProof/>
                <w:webHidden/>
              </w:rPr>
              <w:fldChar w:fldCharType="begin"/>
            </w:r>
            <w:r w:rsidR="004506C5">
              <w:rPr>
                <w:noProof/>
                <w:webHidden/>
              </w:rPr>
              <w:instrText xml:space="preserve"> PAGEREF _Toc81289332 \h </w:instrText>
            </w:r>
            <w:r w:rsidR="004506C5">
              <w:rPr>
                <w:noProof/>
                <w:webHidden/>
              </w:rPr>
            </w:r>
            <w:r w:rsidR="004506C5">
              <w:rPr>
                <w:noProof/>
                <w:webHidden/>
              </w:rPr>
              <w:fldChar w:fldCharType="separate"/>
            </w:r>
            <w:r>
              <w:rPr>
                <w:noProof/>
                <w:webHidden/>
              </w:rPr>
              <w:t>38</w:t>
            </w:r>
            <w:r w:rsidR="004506C5">
              <w:rPr>
                <w:noProof/>
                <w:webHidden/>
              </w:rPr>
              <w:fldChar w:fldCharType="end"/>
            </w:r>
          </w:hyperlink>
        </w:p>
        <w:p w14:paraId="430EDF36" w14:textId="56A68D36" w:rsidR="004506C5" w:rsidRDefault="00D04031">
          <w:pPr>
            <w:pStyle w:val="Indholdsfortegnelse3"/>
            <w:tabs>
              <w:tab w:val="right" w:leader="dot" w:pos="9628"/>
            </w:tabs>
            <w:rPr>
              <w:rFonts w:eastAsiaTheme="minorEastAsia"/>
              <w:noProof/>
              <w:lang w:eastAsia="da-DK"/>
            </w:rPr>
          </w:pPr>
          <w:hyperlink w:anchor="_Toc81289333" w:history="1">
            <w:r w:rsidR="004506C5" w:rsidRPr="00AC658E">
              <w:rPr>
                <w:rStyle w:val="Hyperlink"/>
                <w:noProof/>
              </w:rPr>
              <w:t>Hvilke patienter bør tilbydes lipidsænkende behandling som led i sekundær forebyggelse?</w:t>
            </w:r>
            <w:r w:rsidR="004506C5">
              <w:rPr>
                <w:noProof/>
                <w:webHidden/>
              </w:rPr>
              <w:tab/>
            </w:r>
            <w:r w:rsidR="004506C5">
              <w:rPr>
                <w:noProof/>
                <w:webHidden/>
              </w:rPr>
              <w:fldChar w:fldCharType="begin"/>
            </w:r>
            <w:r w:rsidR="004506C5">
              <w:rPr>
                <w:noProof/>
                <w:webHidden/>
              </w:rPr>
              <w:instrText xml:space="preserve"> PAGEREF _Toc81289333 \h </w:instrText>
            </w:r>
            <w:r w:rsidR="004506C5">
              <w:rPr>
                <w:noProof/>
                <w:webHidden/>
              </w:rPr>
            </w:r>
            <w:r w:rsidR="004506C5">
              <w:rPr>
                <w:noProof/>
                <w:webHidden/>
              </w:rPr>
              <w:fldChar w:fldCharType="separate"/>
            </w:r>
            <w:r>
              <w:rPr>
                <w:noProof/>
                <w:webHidden/>
              </w:rPr>
              <w:t>38</w:t>
            </w:r>
            <w:r w:rsidR="004506C5">
              <w:rPr>
                <w:noProof/>
                <w:webHidden/>
              </w:rPr>
              <w:fldChar w:fldCharType="end"/>
            </w:r>
          </w:hyperlink>
        </w:p>
        <w:p w14:paraId="2C95F8A7" w14:textId="6B396BCF" w:rsidR="004506C5" w:rsidRDefault="00D04031">
          <w:pPr>
            <w:pStyle w:val="Indholdsfortegnelse3"/>
            <w:tabs>
              <w:tab w:val="right" w:leader="dot" w:pos="9628"/>
            </w:tabs>
            <w:rPr>
              <w:rFonts w:eastAsiaTheme="minorEastAsia"/>
              <w:noProof/>
              <w:lang w:eastAsia="da-DK"/>
            </w:rPr>
          </w:pPr>
          <w:hyperlink w:anchor="_Toc81289334" w:history="1">
            <w:r w:rsidR="004506C5" w:rsidRPr="00AC658E">
              <w:rPr>
                <w:rStyle w:val="Hyperlink"/>
                <w:noProof/>
              </w:rPr>
              <w:t>Hvilke lipidsænkende lægemidler vil være førstevalg, og hvilken kombination er mest optimal?</w:t>
            </w:r>
            <w:r w:rsidR="004506C5">
              <w:rPr>
                <w:noProof/>
                <w:webHidden/>
              </w:rPr>
              <w:tab/>
            </w:r>
            <w:r w:rsidR="004506C5">
              <w:rPr>
                <w:noProof/>
                <w:webHidden/>
              </w:rPr>
              <w:fldChar w:fldCharType="begin"/>
            </w:r>
            <w:r w:rsidR="004506C5">
              <w:rPr>
                <w:noProof/>
                <w:webHidden/>
              </w:rPr>
              <w:instrText xml:space="preserve"> PAGEREF _Toc81289334 \h </w:instrText>
            </w:r>
            <w:r w:rsidR="004506C5">
              <w:rPr>
                <w:noProof/>
                <w:webHidden/>
              </w:rPr>
            </w:r>
            <w:r w:rsidR="004506C5">
              <w:rPr>
                <w:noProof/>
                <w:webHidden/>
              </w:rPr>
              <w:fldChar w:fldCharType="separate"/>
            </w:r>
            <w:r>
              <w:rPr>
                <w:noProof/>
                <w:webHidden/>
              </w:rPr>
              <w:t>39</w:t>
            </w:r>
            <w:r w:rsidR="004506C5">
              <w:rPr>
                <w:noProof/>
                <w:webHidden/>
              </w:rPr>
              <w:fldChar w:fldCharType="end"/>
            </w:r>
          </w:hyperlink>
        </w:p>
        <w:p w14:paraId="1070F6F0" w14:textId="2171E12D" w:rsidR="004506C5" w:rsidRDefault="00D04031">
          <w:pPr>
            <w:pStyle w:val="Indholdsfortegnelse3"/>
            <w:tabs>
              <w:tab w:val="right" w:leader="dot" w:pos="9628"/>
            </w:tabs>
            <w:rPr>
              <w:rFonts w:eastAsiaTheme="minorEastAsia"/>
              <w:noProof/>
              <w:lang w:eastAsia="da-DK"/>
            </w:rPr>
          </w:pPr>
          <w:hyperlink w:anchor="_Toc81289335" w:history="1">
            <w:r w:rsidR="004506C5" w:rsidRPr="00AC658E">
              <w:rPr>
                <w:rStyle w:val="Hyperlink"/>
                <w:noProof/>
              </w:rPr>
              <w:t>Hvornår skal man behandle hypertrigelyceridæmi?</w:t>
            </w:r>
            <w:r w:rsidR="004506C5">
              <w:rPr>
                <w:noProof/>
                <w:webHidden/>
              </w:rPr>
              <w:tab/>
            </w:r>
            <w:r w:rsidR="004506C5">
              <w:rPr>
                <w:noProof/>
                <w:webHidden/>
              </w:rPr>
              <w:fldChar w:fldCharType="begin"/>
            </w:r>
            <w:r w:rsidR="004506C5">
              <w:rPr>
                <w:noProof/>
                <w:webHidden/>
              </w:rPr>
              <w:instrText xml:space="preserve"> PAGEREF _Toc81289335 \h </w:instrText>
            </w:r>
            <w:r w:rsidR="004506C5">
              <w:rPr>
                <w:noProof/>
                <w:webHidden/>
              </w:rPr>
            </w:r>
            <w:r w:rsidR="004506C5">
              <w:rPr>
                <w:noProof/>
                <w:webHidden/>
              </w:rPr>
              <w:fldChar w:fldCharType="separate"/>
            </w:r>
            <w:r>
              <w:rPr>
                <w:noProof/>
                <w:webHidden/>
              </w:rPr>
              <w:t>41</w:t>
            </w:r>
            <w:r w:rsidR="004506C5">
              <w:rPr>
                <w:noProof/>
                <w:webHidden/>
              </w:rPr>
              <w:fldChar w:fldCharType="end"/>
            </w:r>
          </w:hyperlink>
        </w:p>
        <w:p w14:paraId="58BE079D" w14:textId="11CAAD99" w:rsidR="004506C5" w:rsidRDefault="00D04031">
          <w:pPr>
            <w:pStyle w:val="Indholdsfortegnelse3"/>
            <w:tabs>
              <w:tab w:val="right" w:leader="dot" w:pos="9628"/>
            </w:tabs>
            <w:rPr>
              <w:rFonts w:eastAsiaTheme="minorEastAsia"/>
              <w:noProof/>
              <w:lang w:eastAsia="da-DK"/>
            </w:rPr>
          </w:pPr>
          <w:hyperlink w:anchor="_Toc81289336" w:history="1">
            <w:r w:rsidR="004506C5" w:rsidRPr="00AC658E">
              <w:rPr>
                <w:rStyle w:val="Hyperlink"/>
                <w:noProof/>
              </w:rPr>
              <w:t>Hvad er behandlingsmålet for lipidsænkende behandling?</w:t>
            </w:r>
            <w:r w:rsidR="004506C5">
              <w:rPr>
                <w:noProof/>
                <w:webHidden/>
              </w:rPr>
              <w:tab/>
            </w:r>
            <w:r w:rsidR="004506C5">
              <w:rPr>
                <w:noProof/>
                <w:webHidden/>
              </w:rPr>
              <w:fldChar w:fldCharType="begin"/>
            </w:r>
            <w:r w:rsidR="004506C5">
              <w:rPr>
                <w:noProof/>
                <w:webHidden/>
              </w:rPr>
              <w:instrText xml:space="preserve"> PAGEREF _Toc81289336 \h </w:instrText>
            </w:r>
            <w:r w:rsidR="004506C5">
              <w:rPr>
                <w:noProof/>
                <w:webHidden/>
              </w:rPr>
            </w:r>
            <w:r w:rsidR="004506C5">
              <w:rPr>
                <w:noProof/>
                <w:webHidden/>
              </w:rPr>
              <w:fldChar w:fldCharType="separate"/>
            </w:r>
            <w:r>
              <w:rPr>
                <w:noProof/>
                <w:webHidden/>
              </w:rPr>
              <w:t>41</w:t>
            </w:r>
            <w:r w:rsidR="004506C5">
              <w:rPr>
                <w:noProof/>
                <w:webHidden/>
              </w:rPr>
              <w:fldChar w:fldCharType="end"/>
            </w:r>
          </w:hyperlink>
        </w:p>
        <w:p w14:paraId="0D36F53E" w14:textId="7AE8E87D" w:rsidR="004506C5" w:rsidRDefault="00D04031">
          <w:pPr>
            <w:pStyle w:val="Indholdsfortegnelse3"/>
            <w:tabs>
              <w:tab w:val="right" w:leader="dot" w:pos="9628"/>
            </w:tabs>
            <w:rPr>
              <w:rFonts w:eastAsiaTheme="minorEastAsia"/>
              <w:noProof/>
              <w:lang w:eastAsia="da-DK"/>
            </w:rPr>
          </w:pPr>
          <w:hyperlink w:anchor="_Toc81289337" w:history="1">
            <w:r w:rsidR="004506C5" w:rsidRPr="00AC658E">
              <w:rPr>
                <w:rStyle w:val="Hyperlink"/>
                <w:noProof/>
              </w:rPr>
              <w:t>Hvor ofte anbefales, at man måler lipider hos patienter i lipidsænkende behandling?</w:t>
            </w:r>
            <w:r w:rsidR="004506C5">
              <w:rPr>
                <w:noProof/>
                <w:webHidden/>
              </w:rPr>
              <w:tab/>
            </w:r>
            <w:r w:rsidR="004506C5">
              <w:rPr>
                <w:noProof/>
                <w:webHidden/>
              </w:rPr>
              <w:fldChar w:fldCharType="begin"/>
            </w:r>
            <w:r w:rsidR="004506C5">
              <w:rPr>
                <w:noProof/>
                <w:webHidden/>
              </w:rPr>
              <w:instrText xml:space="preserve"> PAGEREF _Toc81289337 \h </w:instrText>
            </w:r>
            <w:r w:rsidR="004506C5">
              <w:rPr>
                <w:noProof/>
                <w:webHidden/>
              </w:rPr>
            </w:r>
            <w:r w:rsidR="004506C5">
              <w:rPr>
                <w:noProof/>
                <w:webHidden/>
              </w:rPr>
              <w:fldChar w:fldCharType="separate"/>
            </w:r>
            <w:r>
              <w:rPr>
                <w:noProof/>
                <w:webHidden/>
              </w:rPr>
              <w:t>42</w:t>
            </w:r>
            <w:r w:rsidR="004506C5">
              <w:rPr>
                <w:noProof/>
                <w:webHidden/>
              </w:rPr>
              <w:fldChar w:fldCharType="end"/>
            </w:r>
          </w:hyperlink>
        </w:p>
        <w:p w14:paraId="106B11E2" w14:textId="312AB392" w:rsidR="004506C5" w:rsidRDefault="00D04031">
          <w:pPr>
            <w:pStyle w:val="Indholdsfortegnelse3"/>
            <w:tabs>
              <w:tab w:val="right" w:leader="dot" w:pos="9628"/>
            </w:tabs>
            <w:rPr>
              <w:rFonts w:eastAsiaTheme="minorEastAsia"/>
              <w:noProof/>
              <w:lang w:eastAsia="da-DK"/>
            </w:rPr>
          </w:pPr>
          <w:hyperlink w:anchor="_Toc81289338" w:history="1">
            <w:r w:rsidR="004506C5" w:rsidRPr="00AC658E">
              <w:rPr>
                <w:rStyle w:val="Hyperlink"/>
                <w:noProof/>
              </w:rPr>
              <w:t>Hvad er gevinsten ved statinbehandling?</w:t>
            </w:r>
            <w:r w:rsidR="004506C5">
              <w:rPr>
                <w:noProof/>
                <w:webHidden/>
              </w:rPr>
              <w:tab/>
            </w:r>
            <w:r w:rsidR="004506C5">
              <w:rPr>
                <w:noProof/>
                <w:webHidden/>
              </w:rPr>
              <w:fldChar w:fldCharType="begin"/>
            </w:r>
            <w:r w:rsidR="004506C5">
              <w:rPr>
                <w:noProof/>
                <w:webHidden/>
              </w:rPr>
              <w:instrText xml:space="preserve"> PAGEREF _Toc81289338 \h </w:instrText>
            </w:r>
            <w:r w:rsidR="004506C5">
              <w:rPr>
                <w:noProof/>
                <w:webHidden/>
              </w:rPr>
            </w:r>
            <w:r w:rsidR="004506C5">
              <w:rPr>
                <w:noProof/>
                <w:webHidden/>
              </w:rPr>
              <w:fldChar w:fldCharType="separate"/>
            </w:r>
            <w:r>
              <w:rPr>
                <w:noProof/>
                <w:webHidden/>
              </w:rPr>
              <w:t>42</w:t>
            </w:r>
            <w:r w:rsidR="004506C5">
              <w:rPr>
                <w:noProof/>
                <w:webHidden/>
              </w:rPr>
              <w:fldChar w:fldCharType="end"/>
            </w:r>
          </w:hyperlink>
        </w:p>
        <w:p w14:paraId="7699D414" w14:textId="3F8CD5D3" w:rsidR="004506C5" w:rsidRDefault="00D04031">
          <w:pPr>
            <w:pStyle w:val="Indholdsfortegnelse3"/>
            <w:tabs>
              <w:tab w:val="right" w:leader="dot" w:pos="9628"/>
            </w:tabs>
            <w:rPr>
              <w:rFonts w:eastAsiaTheme="minorEastAsia"/>
              <w:noProof/>
              <w:lang w:eastAsia="da-DK"/>
            </w:rPr>
          </w:pPr>
          <w:hyperlink w:anchor="_Toc81289339" w:history="1">
            <w:r w:rsidR="004506C5" w:rsidRPr="00AC658E">
              <w:rPr>
                <w:rStyle w:val="Hyperlink"/>
                <w:noProof/>
              </w:rPr>
              <w:t>Hvad skal kontrolleres ved statinbehandling?</w:t>
            </w:r>
            <w:r w:rsidR="004506C5">
              <w:rPr>
                <w:noProof/>
                <w:webHidden/>
              </w:rPr>
              <w:tab/>
            </w:r>
            <w:r w:rsidR="004506C5">
              <w:rPr>
                <w:noProof/>
                <w:webHidden/>
              </w:rPr>
              <w:fldChar w:fldCharType="begin"/>
            </w:r>
            <w:r w:rsidR="004506C5">
              <w:rPr>
                <w:noProof/>
                <w:webHidden/>
              </w:rPr>
              <w:instrText xml:space="preserve"> PAGEREF _Toc81289339 \h </w:instrText>
            </w:r>
            <w:r w:rsidR="004506C5">
              <w:rPr>
                <w:noProof/>
                <w:webHidden/>
              </w:rPr>
            </w:r>
            <w:r w:rsidR="004506C5">
              <w:rPr>
                <w:noProof/>
                <w:webHidden/>
              </w:rPr>
              <w:fldChar w:fldCharType="separate"/>
            </w:r>
            <w:r>
              <w:rPr>
                <w:noProof/>
                <w:webHidden/>
              </w:rPr>
              <w:t>43</w:t>
            </w:r>
            <w:r w:rsidR="004506C5">
              <w:rPr>
                <w:noProof/>
                <w:webHidden/>
              </w:rPr>
              <w:fldChar w:fldCharType="end"/>
            </w:r>
          </w:hyperlink>
        </w:p>
        <w:p w14:paraId="066A0053" w14:textId="08596BDB" w:rsidR="004506C5" w:rsidRDefault="00D04031">
          <w:pPr>
            <w:pStyle w:val="Indholdsfortegnelse3"/>
            <w:tabs>
              <w:tab w:val="right" w:leader="dot" w:pos="9628"/>
            </w:tabs>
            <w:rPr>
              <w:rFonts w:eastAsiaTheme="minorEastAsia"/>
              <w:noProof/>
              <w:lang w:eastAsia="da-DK"/>
            </w:rPr>
          </w:pPr>
          <w:hyperlink w:anchor="_Toc81289340" w:history="1">
            <w:r w:rsidR="004506C5" w:rsidRPr="00AC658E">
              <w:rPr>
                <w:rStyle w:val="Hyperlink"/>
                <w:noProof/>
              </w:rPr>
              <w:t>Hvilke kontraindikationer og forsigtighedregler er der til statinbehandling?</w:t>
            </w:r>
            <w:r w:rsidR="004506C5">
              <w:rPr>
                <w:noProof/>
                <w:webHidden/>
              </w:rPr>
              <w:tab/>
            </w:r>
            <w:r w:rsidR="004506C5">
              <w:rPr>
                <w:noProof/>
                <w:webHidden/>
              </w:rPr>
              <w:fldChar w:fldCharType="begin"/>
            </w:r>
            <w:r w:rsidR="004506C5">
              <w:rPr>
                <w:noProof/>
                <w:webHidden/>
              </w:rPr>
              <w:instrText xml:space="preserve"> PAGEREF _Toc81289340 \h </w:instrText>
            </w:r>
            <w:r w:rsidR="004506C5">
              <w:rPr>
                <w:noProof/>
                <w:webHidden/>
              </w:rPr>
            </w:r>
            <w:r w:rsidR="004506C5">
              <w:rPr>
                <w:noProof/>
                <w:webHidden/>
              </w:rPr>
              <w:fldChar w:fldCharType="separate"/>
            </w:r>
            <w:r>
              <w:rPr>
                <w:noProof/>
                <w:webHidden/>
              </w:rPr>
              <w:t>43</w:t>
            </w:r>
            <w:r w:rsidR="004506C5">
              <w:rPr>
                <w:noProof/>
                <w:webHidden/>
              </w:rPr>
              <w:fldChar w:fldCharType="end"/>
            </w:r>
          </w:hyperlink>
        </w:p>
        <w:p w14:paraId="2B9B29C6" w14:textId="15773D83" w:rsidR="004506C5" w:rsidRDefault="00D04031">
          <w:pPr>
            <w:pStyle w:val="Indholdsfortegnelse3"/>
            <w:tabs>
              <w:tab w:val="right" w:leader="dot" w:pos="9628"/>
            </w:tabs>
            <w:rPr>
              <w:rFonts w:eastAsiaTheme="minorEastAsia"/>
              <w:noProof/>
              <w:lang w:eastAsia="da-DK"/>
            </w:rPr>
          </w:pPr>
          <w:hyperlink w:anchor="_Toc81289341" w:history="1">
            <w:r w:rsidR="004506C5" w:rsidRPr="00AC658E">
              <w:rPr>
                <w:rStyle w:val="Hyperlink"/>
                <w:noProof/>
              </w:rPr>
              <w:t>Hvilke forsigtighedsregler og interaktioner er der til statinbehandling?</w:t>
            </w:r>
            <w:r w:rsidR="004506C5">
              <w:rPr>
                <w:noProof/>
                <w:webHidden/>
              </w:rPr>
              <w:tab/>
            </w:r>
            <w:r w:rsidR="004506C5">
              <w:rPr>
                <w:noProof/>
                <w:webHidden/>
              </w:rPr>
              <w:fldChar w:fldCharType="begin"/>
            </w:r>
            <w:r w:rsidR="004506C5">
              <w:rPr>
                <w:noProof/>
                <w:webHidden/>
              </w:rPr>
              <w:instrText xml:space="preserve"> PAGEREF _Toc81289341 \h </w:instrText>
            </w:r>
            <w:r w:rsidR="004506C5">
              <w:rPr>
                <w:noProof/>
                <w:webHidden/>
              </w:rPr>
            </w:r>
            <w:r w:rsidR="004506C5">
              <w:rPr>
                <w:noProof/>
                <w:webHidden/>
              </w:rPr>
              <w:fldChar w:fldCharType="separate"/>
            </w:r>
            <w:r>
              <w:rPr>
                <w:noProof/>
                <w:webHidden/>
              </w:rPr>
              <w:t>44</w:t>
            </w:r>
            <w:r w:rsidR="004506C5">
              <w:rPr>
                <w:noProof/>
                <w:webHidden/>
              </w:rPr>
              <w:fldChar w:fldCharType="end"/>
            </w:r>
          </w:hyperlink>
        </w:p>
        <w:p w14:paraId="7A9E5E8D" w14:textId="2EF829C5" w:rsidR="004506C5" w:rsidRDefault="00D04031">
          <w:pPr>
            <w:pStyle w:val="Indholdsfortegnelse3"/>
            <w:tabs>
              <w:tab w:val="right" w:leader="dot" w:pos="9628"/>
            </w:tabs>
            <w:rPr>
              <w:rFonts w:eastAsiaTheme="minorEastAsia"/>
              <w:noProof/>
              <w:lang w:eastAsia="da-DK"/>
            </w:rPr>
          </w:pPr>
          <w:hyperlink w:anchor="_Toc81289342" w:history="1">
            <w:r w:rsidR="004506C5" w:rsidRPr="00AC658E">
              <w:rPr>
                <w:rStyle w:val="Hyperlink"/>
                <w:noProof/>
              </w:rPr>
              <w:t>Hvad gør man, hvis patienten har bivirkning af statinbehandling?</w:t>
            </w:r>
            <w:r w:rsidR="004506C5">
              <w:rPr>
                <w:noProof/>
                <w:webHidden/>
              </w:rPr>
              <w:tab/>
            </w:r>
            <w:r w:rsidR="004506C5">
              <w:rPr>
                <w:noProof/>
                <w:webHidden/>
              </w:rPr>
              <w:fldChar w:fldCharType="begin"/>
            </w:r>
            <w:r w:rsidR="004506C5">
              <w:rPr>
                <w:noProof/>
                <w:webHidden/>
              </w:rPr>
              <w:instrText xml:space="preserve"> PAGEREF _Toc81289342 \h </w:instrText>
            </w:r>
            <w:r w:rsidR="004506C5">
              <w:rPr>
                <w:noProof/>
                <w:webHidden/>
              </w:rPr>
            </w:r>
            <w:r w:rsidR="004506C5">
              <w:rPr>
                <w:noProof/>
                <w:webHidden/>
              </w:rPr>
              <w:fldChar w:fldCharType="separate"/>
            </w:r>
            <w:r>
              <w:rPr>
                <w:noProof/>
                <w:webHidden/>
              </w:rPr>
              <w:t>44</w:t>
            </w:r>
            <w:r w:rsidR="004506C5">
              <w:rPr>
                <w:noProof/>
                <w:webHidden/>
              </w:rPr>
              <w:fldChar w:fldCharType="end"/>
            </w:r>
          </w:hyperlink>
        </w:p>
        <w:p w14:paraId="289E4E52" w14:textId="2869DC45" w:rsidR="004506C5" w:rsidRDefault="00D04031">
          <w:pPr>
            <w:pStyle w:val="Indholdsfortegnelse3"/>
            <w:tabs>
              <w:tab w:val="right" w:leader="dot" w:pos="9628"/>
            </w:tabs>
            <w:rPr>
              <w:rFonts w:eastAsiaTheme="minorEastAsia"/>
              <w:noProof/>
              <w:lang w:eastAsia="da-DK"/>
            </w:rPr>
          </w:pPr>
          <w:hyperlink w:anchor="_Toc81289343" w:history="1">
            <w:r w:rsidR="004506C5" w:rsidRPr="00AC658E">
              <w:rPr>
                <w:rStyle w:val="Hyperlink"/>
                <w:noProof/>
              </w:rPr>
              <w:t>Er der evidens for at sige "jo lavere, jo bedre", eller er der en nedre grænse for kolesteroltallet?</w:t>
            </w:r>
            <w:r w:rsidR="004506C5">
              <w:rPr>
                <w:noProof/>
                <w:webHidden/>
              </w:rPr>
              <w:tab/>
            </w:r>
            <w:r w:rsidR="004506C5">
              <w:rPr>
                <w:noProof/>
                <w:webHidden/>
              </w:rPr>
              <w:fldChar w:fldCharType="begin"/>
            </w:r>
            <w:r w:rsidR="004506C5">
              <w:rPr>
                <w:noProof/>
                <w:webHidden/>
              </w:rPr>
              <w:instrText xml:space="preserve"> PAGEREF _Toc81289343 \h </w:instrText>
            </w:r>
            <w:r w:rsidR="004506C5">
              <w:rPr>
                <w:noProof/>
                <w:webHidden/>
              </w:rPr>
            </w:r>
            <w:r w:rsidR="004506C5">
              <w:rPr>
                <w:noProof/>
                <w:webHidden/>
              </w:rPr>
              <w:fldChar w:fldCharType="separate"/>
            </w:r>
            <w:r>
              <w:rPr>
                <w:noProof/>
                <w:webHidden/>
              </w:rPr>
              <w:t>45</w:t>
            </w:r>
            <w:r w:rsidR="004506C5">
              <w:rPr>
                <w:noProof/>
                <w:webHidden/>
              </w:rPr>
              <w:fldChar w:fldCharType="end"/>
            </w:r>
          </w:hyperlink>
        </w:p>
        <w:p w14:paraId="5C2F6672" w14:textId="30D7FAD5" w:rsidR="004506C5" w:rsidRDefault="00D04031">
          <w:pPr>
            <w:pStyle w:val="Indholdsfortegnelse3"/>
            <w:tabs>
              <w:tab w:val="right" w:leader="dot" w:pos="9628"/>
            </w:tabs>
            <w:rPr>
              <w:rFonts w:eastAsiaTheme="minorEastAsia"/>
              <w:noProof/>
              <w:lang w:eastAsia="da-DK"/>
            </w:rPr>
          </w:pPr>
          <w:hyperlink w:anchor="_Toc81289344" w:history="1">
            <w:r w:rsidR="004506C5" w:rsidRPr="00AC658E">
              <w:rPr>
                <w:rStyle w:val="Hyperlink"/>
                <w:noProof/>
              </w:rPr>
              <w:t>Hvornår skal man overveje familiær hyperkolesterolæmi, og hvilken udredning kan tilbydes?</w:t>
            </w:r>
            <w:r w:rsidR="004506C5">
              <w:rPr>
                <w:noProof/>
                <w:webHidden/>
              </w:rPr>
              <w:tab/>
            </w:r>
            <w:r w:rsidR="004506C5">
              <w:rPr>
                <w:noProof/>
                <w:webHidden/>
              </w:rPr>
              <w:fldChar w:fldCharType="begin"/>
            </w:r>
            <w:r w:rsidR="004506C5">
              <w:rPr>
                <w:noProof/>
                <w:webHidden/>
              </w:rPr>
              <w:instrText xml:space="preserve"> PAGEREF _Toc81289344 \h </w:instrText>
            </w:r>
            <w:r w:rsidR="004506C5">
              <w:rPr>
                <w:noProof/>
                <w:webHidden/>
              </w:rPr>
            </w:r>
            <w:r w:rsidR="004506C5">
              <w:rPr>
                <w:noProof/>
                <w:webHidden/>
              </w:rPr>
              <w:fldChar w:fldCharType="separate"/>
            </w:r>
            <w:r>
              <w:rPr>
                <w:noProof/>
                <w:webHidden/>
              </w:rPr>
              <w:t>46</w:t>
            </w:r>
            <w:r w:rsidR="004506C5">
              <w:rPr>
                <w:noProof/>
                <w:webHidden/>
              </w:rPr>
              <w:fldChar w:fldCharType="end"/>
            </w:r>
          </w:hyperlink>
        </w:p>
        <w:p w14:paraId="217A0845" w14:textId="4CB33481" w:rsidR="004506C5" w:rsidRDefault="00D04031">
          <w:pPr>
            <w:pStyle w:val="Indholdsfortegnelse3"/>
            <w:tabs>
              <w:tab w:val="right" w:leader="dot" w:pos="9628"/>
            </w:tabs>
            <w:rPr>
              <w:rFonts w:eastAsiaTheme="minorEastAsia"/>
              <w:noProof/>
              <w:lang w:eastAsia="da-DK"/>
            </w:rPr>
          </w:pPr>
          <w:hyperlink w:anchor="_Toc81289345" w:history="1">
            <w:r w:rsidR="004506C5" w:rsidRPr="00AC658E">
              <w:rPr>
                <w:rStyle w:val="Hyperlink"/>
                <w:noProof/>
              </w:rPr>
              <w:t>Hvornår skal man seponere lipidsænkende behandling?</w:t>
            </w:r>
            <w:r w:rsidR="004506C5">
              <w:rPr>
                <w:noProof/>
                <w:webHidden/>
              </w:rPr>
              <w:tab/>
            </w:r>
            <w:r w:rsidR="004506C5">
              <w:rPr>
                <w:noProof/>
                <w:webHidden/>
              </w:rPr>
              <w:fldChar w:fldCharType="begin"/>
            </w:r>
            <w:r w:rsidR="004506C5">
              <w:rPr>
                <w:noProof/>
                <w:webHidden/>
              </w:rPr>
              <w:instrText xml:space="preserve"> PAGEREF _Toc81289345 \h </w:instrText>
            </w:r>
            <w:r w:rsidR="004506C5">
              <w:rPr>
                <w:noProof/>
                <w:webHidden/>
              </w:rPr>
            </w:r>
            <w:r w:rsidR="004506C5">
              <w:rPr>
                <w:noProof/>
                <w:webHidden/>
              </w:rPr>
              <w:fldChar w:fldCharType="separate"/>
            </w:r>
            <w:r>
              <w:rPr>
                <w:noProof/>
                <w:webHidden/>
              </w:rPr>
              <w:t>47</w:t>
            </w:r>
            <w:r w:rsidR="004506C5">
              <w:rPr>
                <w:noProof/>
                <w:webHidden/>
              </w:rPr>
              <w:fldChar w:fldCharType="end"/>
            </w:r>
          </w:hyperlink>
        </w:p>
        <w:p w14:paraId="619C0546" w14:textId="657E4C94" w:rsidR="004506C5" w:rsidRDefault="00D04031">
          <w:pPr>
            <w:pStyle w:val="Indholdsfortegnelse1"/>
            <w:tabs>
              <w:tab w:val="right" w:leader="dot" w:pos="9628"/>
            </w:tabs>
            <w:rPr>
              <w:rFonts w:eastAsiaTheme="minorEastAsia"/>
              <w:noProof/>
              <w:lang w:eastAsia="da-DK"/>
            </w:rPr>
          </w:pPr>
          <w:hyperlink w:anchor="_Toc81289346" w:history="1">
            <w:r w:rsidR="004506C5" w:rsidRPr="00AC658E">
              <w:rPr>
                <w:rStyle w:val="Hyperlink"/>
                <w:noProof/>
              </w:rPr>
              <w:t>Hypertension</w:t>
            </w:r>
            <w:r w:rsidR="004506C5">
              <w:rPr>
                <w:noProof/>
                <w:webHidden/>
              </w:rPr>
              <w:tab/>
            </w:r>
            <w:r w:rsidR="004506C5">
              <w:rPr>
                <w:noProof/>
                <w:webHidden/>
              </w:rPr>
              <w:fldChar w:fldCharType="begin"/>
            </w:r>
            <w:r w:rsidR="004506C5">
              <w:rPr>
                <w:noProof/>
                <w:webHidden/>
              </w:rPr>
              <w:instrText xml:space="preserve"> PAGEREF _Toc81289346 \h </w:instrText>
            </w:r>
            <w:r w:rsidR="004506C5">
              <w:rPr>
                <w:noProof/>
                <w:webHidden/>
              </w:rPr>
            </w:r>
            <w:r w:rsidR="004506C5">
              <w:rPr>
                <w:noProof/>
                <w:webHidden/>
              </w:rPr>
              <w:fldChar w:fldCharType="separate"/>
            </w:r>
            <w:r>
              <w:rPr>
                <w:noProof/>
                <w:webHidden/>
              </w:rPr>
              <w:t>47</w:t>
            </w:r>
            <w:r w:rsidR="004506C5">
              <w:rPr>
                <w:noProof/>
                <w:webHidden/>
              </w:rPr>
              <w:fldChar w:fldCharType="end"/>
            </w:r>
          </w:hyperlink>
        </w:p>
        <w:p w14:paraId="39832FD6" w14:textId="5A721ACA" w:rsidR="004506C5" w:rsidRDefault="00D04031">
          <w:pPr>
            <w:pStyle w:val="Indholdsfortegnelse2"/>
            <w:tabs>
              <w:tab w:val="right" w:leader="dot" w:pos="9628"/>
            </w:tabs>
            <w:rPr>
              <w:rFonts w:eastAsiaTheme="minorEastAsia"/>
              <w:noProof/>
              <w:lang w:eastAsia="da-DK"/>
            </w:rPr>
          </w:pPr>
          <w:hyperlink w:anchor="_Toc81289347" w:history="1">
            <w:r w:rsidR="004506C5" w:rsidRPr="00AC658E">
              <w:rPr>
                <w:rStyle w:val="Hyperlink"/>
                <w:noProof/>
              </w:rPr>
              <w:t>FAQ udredning og behandling</w:t>
            </w:r>
            <w:r w:rsidR="004506C5">
              <w:rPr>
                <w:noProof/>
                <w:webHidden/>
              </w:rPr>
              <w:tab/>
            </w:r>
            <w:r w:rsidR="004506C5">
              <w:rPr>
                <w:noProof/>
                <w:webHidden/>
              </w:rPr>
              <w:fldChar w:fldCharType="begin"/>
            </w:r>
            <w:r w:rsidR="004506C5">
              <w:rPr>
                <w:noProof/>
                <w:webHidden/>
              </w:rPr>
              <w:instrText xml:space="preserve"> PAGEREF _Toc81289347 \h </w:instrText>
            </w:r>
            <w:r w:rsidR="004506C5">
              <w:rPr>
                <w:noProof/>
                <w:webHidden/>
              </w:rPr>
            </w:r>
            <w:r w:rsidR="004506C5">
              <w:rPr>
                <w:noProof/>
                <w:webHidden/>
              </w:rPr>
              <w:fldChar w:fldCharType="separate"/>
            </w:r>
            <w:r>
              <w:rPr>
                <w:noProof/>
                <w:webHidden/>
              </w:rPr>
              <w:t>48</w:t>
            </w:r>
            <w:r w:rsidR="004506C5">
              <w:rPr>
                <w:noProof/>
                <w:webHidden/>
              </w:rPr>
              <w:fldChar w:fldCharType="end"/>
            </w:r>
          </w:hyperlink>
        </w:p>
        <w:p w14:paraId="78CF03AC" w14:textId="79EE21D2" w:rsidR="004506C5" w:rsidRDefault="00D04031">
          <w:pPr>
            <w:pStyle w:val="Indholdsfortegnelse3"/>
            <w:tabs>
              <w:tab w:val="right" w:leader="dot" w:pos="9628"/>
            </w:tabs>
            <w:rPr>
              <w:rFonts w:eastAsiaTheme="minorEastAsia"/>
              <w:noProof/>
              <w:lang w:eastAsia="da-DK"/>
            </w:rPr>
          </w:pPr>
          <w:hyperlink w:anchor="_Toc81289348" w:history="1">
            <w:r w:rsidR="004506C5" w:rsidRPr="00AC658E">
              <w:rPr>
                <w:rStyle w:val="Hyperlink"/>
                <w:noProof/>
              </w:rPr>
              <w:t>Hvordan defineres et forhøjet blodtryk?</w:t>
            </w:r>
            <w:r w:rsidR="004506C5">
              <w:rPr>
                <w:noProof/>
                <w:webHidden/>
              </w:rPr>
              <w:tab/>
            </w:r>
            <w:r w:rsidR="004506C5">
              <w:rPr>
                <w:noProof/>
                <w:webHidden/>
              </w:rPr>
              <w:fldChar w:fldCharType="begin"/>
            </w:r>
            <w:r w:rsidR="004506C5">
              <w:rPr>
                <w:noProof/>
                <w:webHidden/>
              </w:rPr>
              <w:instrText xml:space="preserve"> PAGEREF _Toc81289348 \h </w:instrText>
            </w:r>
            <w:r w:rsidR="004506C5">
              <w:rPr>
                <w:noProof/>
                <w:webHidden/>
              </w:rPr>
            </w:r>
            <w:r w:rsidR="004506C5">
              <w:rPr>
                <w:noProof/>
                <w:webHidden/>
              </w:rPr>
              <w:fldChar w:fldCharType="separate"/>
            </w:r>
            <w:r>
              <w:rPr>
                <w:noProof/>
                <w:webHidden/>
              </w:rPr>
              <w:t>48</w:t>
            </w:r>
            <w:r w:rsidR="004506C5">
              <w:rPr>
                <w:noProof/>
                <w:webHidden/>
              </w:rPr>
              <w:fldChar w:fldCharType="end"/>
            </w:r>
          </w:hyperlink>
        </w:p>
        <w:p w14:paraId="38CCE302" w14:textId="7B081CE5" w:rsidR="004506C5" w:rsidRDefault="00D04031">
          <w:pPr>
            <w:pStyle w:val="Indholdsfortegnelse3"/>
            <w:tabs>
              <w:tab w:val="right" w:leader="dot" w:pos="9628"/>
            </w:tabs>
            <w:rPr>
              <w:rFonts w:eastAsiaTheme="minorEastAsia"/>
              <w:noProof/>
              <w:lang w:eastAsia="da-DK"/>
            </w:rPr>
          </w:pPr>
          <w:hyperlink w:anchor="_Toc81289349" w:history="1">
            <w:r w:rsidR="004506C5" w:rsidRPr="00AC658E">
              <w:rPr>
                <w:rStyle w:val="Hyperlink"/>
                <w:noProof/>
              </w:rPr>
              <w:t>Er der indikation for at kontrollere raske patienter for udvikling af hypertension?</w:t>
            </w:r>
            <w:r w:rsidR="004506C5">
              <w:rPr>
                <w:noProof/>
                <w:webHidden/>
              </w:rPr>
              <w:tab/>
            </w:r>
            <w:r w:rsidR="004506C5">
              <w:rPr>
                <w:noProof/>
                <w:webHidden/>
              </w:rPr>
              <w:fldChar w:fldCharType="begin"/>
            </w:r>
            <w:r w:rsidR="004506C5">
              <w:rPr>
                <w:noProof/>
                <w:webHidden/>
              </w:rPr>
              <w:instrText xml:space="preserve"> PAGEREF _Toc81289349 \h </w:instrText>
            </w:r>
            <w:r w:rsidR="004506C5">
              <w:rPr>
                <w:noProof/>
                <w:webHidden/>
              </w:rPr>
            </w:r>
            <w:r w:rsidR="004506C5">
              <w:rPr>
                <w:noProof/>
                <w:webHidden/>
              </w:rPr>
              <w:fldChar w:fldCharType="separate"/>
            </w:r>
            <w:r>
              <w:rPr>
                <w:noProof/>
                <w:webHidden/>
              </w:rPr>
              <w:t>49</w:t>
            </w:r>
            <w:r w:rsidR="004506C5">
              <w:rPr>
                <w:noProof/>
                <w:webHidden/>
              </w:rPr>
              <w:fldChar w:fldCharType="end"/>
            </w:r>
          </w:hyperlink>
        </w:p>
        <w:p w14:paraId="272D9194" w14:textId="6C3AFBF9" w:rsidR="004506C5" w:rsidRDefault="00D04031">
          <w:pPr>
            <w:pStyle w:val="Indholdsfortegnelse3"/>
            <w:tabs>
              <w:tab w:val="right" w:leader="dot" w:pos="9628"/>
            </w:tabs>
            <w:rPr>
              <w:rFonts w:eastAsiaTheme="minorEastAsia"/>
              <w:noProof/>
              <w:lang w:eastAsia="da-DK"/>
            </w:rPr>
          </w:pPr>
          <w:hyperlink w:anchor="_Toc81289350" w:history="1">
            <w:r w:rsidR="004506C5" w:rsidRPr="00AC658E">
              <w:rPr>
                <w:rStyle w:val="Hyperlink"/>
                <w:noProof/>
              </w:rPr>
              <w:t>Hvordan måles et blodtryk ved diagnostik og kontrol af hypertension?</w:t>
            </w:r>
            <w:r w:rsidR="004506C5">
              <w:rPr>
                <w:noProof/>
                <w:webHidden/>
              </w:rPr>
              <w:tab/>
            </w:r>
            <w:r w:rsidR="004506C5">
              <w:rPr>
                <w:noProof/>
                <w:webHidden/>
              </w:rPr>
              <w:fldChar w:fldCharType="begin"/>
            </w:r>
            <w:r w:rsidR="004506C5">
              <w:rPr>
                <w:noProof/>
                <w:webHidden/>
              </w:rPr>
              <w:instrText xml:space="preserve"> PAGEREF _Toc81289350 \h </w:instrText>
            </w:r>
            <w:r w:rsidR="004506C5">
              <w:rPr>
                <w:noProof/>
                <w:webHidden/>
              </w:rPr>
            </w:r>
            <w:r w:rsidR="004506C5">
              <w:rPr>
                <w:noProof/>
                <w:webHidden/>
              </w:rPr>
              <w:fldChar w:fldCharType="separate"/>
            </w:r>
            <w:r>
              <w:rPr>
                <w:noProof/>
                <w:webHidden/>
              </w:rPr>
              <w:t>49</w:t>
            </w:r>
            <w:r w:rsidR="004506C5">
              <w:rPr>
                <w:noProof/>
                <w:webHidden/>
              </w:rPr>
              <w:fldChar w:fldCharType="end"/>
            </w:r>
          </w:hyperlink>
        </w:p>
        <w:p w14:paraId="1A36AA0B" w14:textId="121EA9D5" w:rsidR="004506C5" w:rsidRDefault="00D04031">
          <w:pPr>
            <w:pStyle w:val="Indholdsfortegnelse3"/>
            <w:tabs>
              <w:tab w:val="right" w:leader="dot" w:pos="9628"/>
            </w:tabs>
            <w:rPr>
              <w:rFonts w:eastAsiaTheme="minorEastAsia"/>
              <w:noProof/>
              <w:lang w:eastAsia="da-DK"/>
            </w:rPr>
          </w:pPr>
          <w:hyperlink w:anchor="_Toc81289351" w:history="1">
            <w:r w:rsidR="004506C5" w:rsidRPr="00AC658E">
              <w:rPr>
                <w:rStyle w:val="Hyperlink"/>
                <w:noProof/>
              </w:rPr>
              <w:t>Hvordan måles et blodtryk ved atrieflimren og andre betydelige rytmeforstyrrelser?</w:t>
            </w:r>
            <w:r w:rsidR="004506C5">
              <w:rPr>
                <w:noProof/>
                <w:webHidden/>
              </w:rPr>
              <w:tab/>
            </w:r>
            <w:r w:rsidR="004506C5">
              <w:rPr>
                <w:noProof/>
                <w:webHidden/>
              </w:rPr>
              <w:fldChar w:fldCharType="begin"/>
            </w:r>
            <w:r w:rsidR="004506C5">
              <w:rPr>
                <w:noProof/>
                <w:webHidden/>
              </w:rPr>
              <w:instrText xml:space="preserve"> PAGEREF _Toc81289351 \h </w:instrText>
            </w:r>
            <w:r w:rsidR="004506C5">
              <w:rPr>
                <w:noProof/>
                <w:webHidden/>
              </w:rPr>
            </w:r>
            <w:r w:rsidR="004506C5">
              <w:rPr>
                <w:noProof/>
                <w:webHidden/>
              </w:rPr>
              <w:fldChar w:fldCharType="separate"/>
            </w:r>
            <w:r>
              <w:rPr>
                <w:noProof/>
                <w:webHidden/>
              </w:rPr>
              <w:t>51</w:t>
            </w:r>
            <w:r w:rsidR="004506C5">
              <w:rPr>
                <w:noProof/>
                <w:webHidden/>
              </w:rPr>
              <w:fldChar w:fldCharType="end"/>
            </w:r>
          </w:hyperlink>
        </w:p>
        <w:p w14:paraId="3E262237" w14:textId="3CC14F6A" w:rsidR="004506C5" w:rsidRDefault="00D04031">
          <w:pPr>
            <w:pStyle w:val="Indholdsfortegnelse3"/>
            <w:tabs>
              <w:tab w:val="right" w:leader="dot" w:pos="9628"/>
            </w:tabs>
            <w:rPr>
              <w:rFonts w:eastAsiaTheme="minorEastAsia"/>
              <w:noProof/>
              <w:lang w:eastAsia="da-DK"/>
            </w:rPr>
          </w:pPr>
          <w:hyperlink w:anchor="_Toc81289352" w:history="1">
            <w:r w:rsidR="004506C5" w:rsidRPr="00AC658E">
              <w:rPr>
                <w:rStyle w:val="Hyperlink"/>
                <w:noProof/>
              </w:rPr>
              <w:t>Hvordan bruges blodtrykket i vurdering af patientens risiko for hjerte-kar-sygdom?</w:t>
            </w:r>
            <w:r w:rsidR="004506C5">
              <w:rPr>
                <w:noProof/>
                <w:webHidden/>
              </w:rPr>
              <w:tab/>
            </w:r>
            <w:r w:rsidR="004506C5">
              <w:rPr>
                <w:noProof/>
                <w:webHidden/>
              </w:rPr>
              <w:fldChar w:fldCharType="begin"/>
            </w:r>
            <w:r w:rsidR="004506C5">
              <w:rPr>
                <w:noProof/>
                <w:webHidden/>
              </w:rPr>
              <w:instrText xml:space="preserve"> PAGEREF _Toc81289352 \h </w:instrText>
            </w:r>
            <w:r w:rsidR="004506C5">
              <w:rPr>
                <w:noProof/>
                <w:webHidden/>
              </w:rPr>
            </w:r>
            <w:r w:rsidR="004506C5">
              <w:rPr>
                <w:noProof/>
                <w:webHidden/>
              </w:rPr>
              <w:fldChar w:fldCharType="separate"/>
            </w:r>
            <w:r>
              <w:rPr>
                <w:noProof/>
                <w:webHidden/>
              </w:rPr>
              <w:t>52</w:t>
            </w:r>
            <w:r w:rsidR="004506C5">
              <w:rPr>
                <w:noProof/>
                <w:webHidden/>
              </w:rPr>
              <w:fldChar w:fldCharType="end"/>
            </w:r>
          </w:hyperlink>
        </w:p>
        <w:p w14:paraId="57FB76FD" w14:textId="5967CF11" w:rsidR="004506C5" w:rsidRDefault="00D04031">
          <w:pPr>
            <w:pStyle w:val="Indholdsfortegnelse3"/>
            <w:tabs>
              <w:tab w:val="right" w:leader="dot" w:pos="9628"/>
            </w:tabs>
            <w:rPr>
              <w:rFonts w:eastAsiaTheme="minorEastAsia"/>
              <w:noProof/>
              <w:lang w:eastAsia="da-DK"/>
            </w:rPr>
          </w:pPr>
          <w:hyperlink w:anchor="_Toc81289353" w:history="1">
            <w:r w:rsidR="004506C5" w:rsidRPr="00AC658E">
              <w:rPr>
                <w:rStyle w:val="Hyperlink"/>
                <w:noProof/>
              </w:rPr>
              <w:t>Hvordan udredes patienten med hypertension?</w:t>
            </w:r>
            <w:r w:rsidR="004506C5">
              <w:rPr>
                <w:noProof/>
                <w:webHidden/>
              </w:rPr>
              <w:tab/>
            </w:r>
            <w:r w:rsidR="004506C5">
              <w:rPr>
                <w:noProof/>
                <w:webHidden/>
              </w:rPr>
              <w:fldChar w:fldCharType="begin"/>
            </w:r>
            <w:r w:rsidR="004506C5">
              <w:rPr>
                <w:noProof/>
                <w:webHidden/>
              </w:rPr>
              <w:instrText xml:space="preserve"> PAGEREF _Toc81289353 \h </w:instrText>
            </w:r>
            <w:r w:rsidR="004506C5">
              <w:rPr>
                <w:noProof/>
                <w:webHidden/>
              </w:rPr>
            </w:r>
            <w:r w:rsidR="004506C5">
              <w:rPr>
                <w:noProof/>
                <w:webHidden/>
              </w:rPr>
              <w:fldChar w:fldCharType="separate"/>
            </w:r>
            <w:r>
              <w:rPr>
                <w:noProof/>
                <w:webHidden/>
              </w:rPr>
              <w:t>52</w:t>
            </w:r>
            <w:r w:rsidR="004506C5">
              <w:rPr>
                <w:noProof/>
                <w:webHidden/>
              </w:rPr>
              <w:fldChar w:fldCharType="end"/>
            </w:r>
          </w:hyperlink>
        </w:p>
        <w:p w14:paraId="6510AE09" w14:textId="66478256" w:rsidR="004506C5" w:rsidRDefault="00D04031">
          <w:pPr>
            <w:pStyle w:val="Indholdsfortegnelse3"/>
            <w:tabs>
              <w:tab w:val="right" w:leader="dot" w:pos="9628"/>
            </w:tabs>
            <w:rPr>
              <w:rFonts w:eastAsiaTheme="minorEastAsia"/>
              <w:noProof/>
              <w:lang w:eastAsia="da-DK"/>
            </w:rPr>
          </w:pPr>
          <w:hyperlink w:anchor="_Toc81289354" w:history="1">
            <w:r w:rsidR="004506C5" w:rsidRPr="00AC658E">
              <w:rPr>
                <w:rStyle w:val="Hyperlink"/>
                <w:noProof/>
              </w:rPr>
              <w:t>Hvornår bør man overveje yderligere udredning for sekundær hypertension?</w:t>
            </w:r>
            <w:r w:rsidR="004506C5">
              <w:rPr>
                <w:noProof/>
                <w:webHidden/>
              </w:rPr>
              <w:tab/>
            </w:r>
            <w:r w:rsidR="004506C5">
              <w:rPr>
                <w:noProof/>
                <w:webHidden/>
              </w:rPr>
              <w:fldChar w:fldCharType="begin"/>
            </w:r>
            <w:r w:rsidR="004506C5">
              <w:rPr>
                <w:noProof/>
                <w:webHidden/>
              </w:rPr>
              <w:instrText xml:space="preserve"> PAGEREF _Toc81289354 \h </w:instrText>
            </w:r>
            <w:r w:rsidR="004506C5">
              <w:rPr>
                <w:noProof/>
                <w:webHidden/>
              </w:rPr>
            </w:r>
            <w:r w:rsidR="004506C5">
              <w:rPr>
                <w:noProof/>
                <w:webHidden/>
              </w:rPr>
              <w:fldChar w:fldCharType="separate"/>
            </w:r>
            <w:r>
              <w:rPr>
                <w:noProof/>
                <w:webHidden/>
              </w:rPr>
              <w:t>54</w:t>
            </w:r>
            <w:r w:rsidR="004506C5">
              <w:rPr>
                <w:noProof/>
                <w:webHidden/>
              </w:rPr>
              <w:fldChar w:fldCharType="end"/>
            </w:r>
          </w:hyperlink>
        </w:p>
        <w:p w14:paraId="4BF17F36" w14:textId="78C12064" w:rsidR="004506C5" w:rsidRDefault="00D04031">
          <w:pPr>
            <w:pStyle w:val="Indholdsfortegnelse3"/>
            <w:tabs>
              <w:tab w:val="right" w:leader="dot" w:pos="9628"/>
            </w:tabs>
            <w:rPr>
              <w:rFonts w:eastAsiaTheme="minorEastAsia"/>
              <w:noProof/>
              <w:lang w:eastAsia="da-DK"/>
            </w:rPr>
          </w:pPr>
          <w:hyperlink w:anchor="_Toc81289355" w:history="1">
            <w:r w:rsidR="004506C5" w:rsidRPr="00AC658E">
              <w:rPr>
                <w:rStyle w:val="Hyperlink"/>
                <w:noProof/>
              </w:rPr>
              <w:t>Hvornår kan det overvejes at henvise en patient med hypertension til kardiolog eller ekkokardiograferes?</w:t>
            </w:r>
            <w:r w:rsidR="004506C5">
              <w:rPr>
                <w:noProof/>
                <w:webHidden/>
              </w:rPr>
              <w:tab/>
            </w:r>
            <w:r w:rsidR="004506C5">
              <w:rPr>
                <w:noProof/>
                <w:webHidden/>
              </w:rPr>
              <w:fldChar w:fldCharType="begin"/>
            </w:r>
            <w:r w:rsidR="004506C5">
              <w:rPr>
                <w:noProof/>
                <w:webHidden/>
              </w:rPr>
              <w:instrText xml:space="preserve"> PAGEREF _Toc81289355 \h </w:instrText>
            </w:r>
            <w:r w:rsidR="004506C5">
              <w:rPr>
                <w:noProof/>
                <w:webHidden/>
              </w:rPr>
            </w:r>
            <w:r w:rsidR="004506C5">
              <w:rPr>
                <w:noProof/>
                <w:webHidden/>
              </w:rPr>
              <w:fldChar w:fldCharType="separate"/>
            </w:r>
            <w:r>
              <w:rPr>
                <w:noProof/>
                <w:webHidden/>
              </w:rPr>
              <w:t>54</w:t>
            </w:r>
            <w:r w:rsidR="004506C5">
              <w:rPr>
                <w:noProof/>
                <w:webHidden/>
              </w:rPr>
              <w:fldChar w:fldCharType="end"/>
            </w:r>
          </w:hyperlink>
        </w:p>
        <w:p w14:paraId="0AAA22B2" w14:textId="1D6FEA27" w:rsidR="004506C5" w:rsidRDefault="00D04031">
          <w:pPr>
            <w:pStyle w:val="Indholdsfortegnelse3"/>
            <w:tabs>
              <w:tab w:val="right" w:leader="dot" w:pos="9628"/>
            </w:tabs>
            <w:rPr>
              <w:rFonts w:eastAsiaTheme="minorEastAsia"/>
              <w:noProof/>
              <w:lang w:eastAsia="da-DK"/>
            </w:rPr>
          </w:pPr>
          <w:hyperlink w:anchor="_Toc81289356" w:history="1">
            <w:r w:rsidR="004506C5" w:rsidRPr="00AC658E">
              <w:rPr>
                <w:rStyle w:val="Hyperlink"/>
                <w:noProof/>
              </w:rPr>
              <w:t>Hvornår er der indikation for at behandle et forhøjet blodtryk?</w:t>
            </w:r>
            <w:r w:rsidR="004506C5">
              <w:rPr>
                <w:noProof/>
                <w:webHidden/>
              </w:rPr>
              <w:tab/>
            </w:r>
            <w:r w:rsidR="004506C5">
              <w:rPr>
                <w:noProof/>
                <w:webHidden/>
              </w:rPr>
              <w:fldChar w:fldCharType="begin"/>
            </w:r>
            <w:r w:rsidR="004506C5">
              <w:rPr>
                <w:noProof/>
                <w:webHidden/>
              </w:rPr>
              <w:instrText xml:space="preserve"> PAGEREF _Toc81289356 \h </w:instrText>
            </w:r>
            <w:r w:rsidR="004506C5">
              <w:rPr>
                <w:noProof/>
                <w:webHidden/>
              </w:rPr>
            </w:r>
            <w:r w:rsidR="004506C5">
              <w:rPr>
                <w:noProof/>
                <w:webHidden/>
              </w:rPr>
              <w:fldChar w:fldCharType="separate"/>
            </w:r>
            <w:r>
              <w:rPr>
                <w:noProof/>
                <w:webHidden/>
              </w:rPr>
              <w:t>55</w:t>
            </w:r>
            <w:r w:rsidR="004506C5">
              <w:rPr>
                <w:noProof/>
                <w:webHidden/>
              </w:rPr>
              <w:fldChar w:fldCharType="end"/>
            </w:r>
          </w:hyperlink>
        </w:p>
        <w:p w14:paraId="3C01C59B" w14:textId="56F1ED7B" w:rsidR="004506C5" w:rsidRDefault="00D04031">
          <w:pPr>
            <w:pStyle w:val="Indholdsfortegnelse3"/>
            <w:tabs>
              <w:tab w:val="right" w:leader="dot" w:pos="9628"/>
            </w:tabs>
            <w:rPr>
              <w:rFonts w:eastAsiaTheme="minorEastAsia"/>
              <w:noProof/>
              <w:lang w:eastAsia="da-DK"/>
            </w:rPr>
          </w:pPr>
          <w:hyperlink w:anchor="_Toc81289357" w:history="1">
            <w:r w:rsidR="004506C5" w:rsidRPr="00AC658E">
              <w:rPr>
                <w:rStyle w:val="Hyperlink"/>
                <w:noProof/>
              </w:rPr>
              <w:t>Hvilken plads har livsstilsændringer i behandling af hypertension?</w:t>
            </w:r>
            <w:r w:rsidR="004506C5">
              <w:rPr>
                <w:noProof/>
                <w:webHidden/>
              </w:rPr>
              <w:tab/>
            </w:r>
            <w:r w:rsidR="004506C5">
              <w:rPr>
                <w:noProof/>
                <w:webHidden/>
              </w:rPr>
              <w:fldChar w:fldCharType="begin"/>
            </w:r>
            <w:r w:rsidR="004506C5">
              <w:rPr>
                <w:noProof/>
                <w:webHidden/>
              </w:rPr>
              <w:instrText xml:space="preserve"> PAGEREF _Toc81289357 \h </w:instrText>
            </w:r>
            <w:r w:rsidR="004506C5">
              <w:rPr>
                <w:noProof/>
                <w:webHidden/>
              </w:rPr>
            </w:r>
            <w:r w:rsidR="004506C5">
              <w:rPr>
                <w:noProof/>
                <w:webHidden/>
              </w:rPr>
              <w:fldChar w:fldCharType="separate"/>
            </w:r>
            <w:r>
              <w:rPr>
                <w:noProof/>
                <w:webHidden/>
              </w:rPr>
              <w:t>55</w:t>
            </w:r>
            <w:r w:rsidR="004506C5">
              <w:rPr>
                <w:noProof/>
                <w:webHidden/>
              </w:rPr>
              <w:fldChar w:fldCharType="end"/>
            </w:r>
          </w:hyperlink>
        </w:p>
        <w:p w14:paraId="2B0694F7" w14:textId="61C043DC" w:rsidR="004506C5" w:rsidRDefault="00D04031">
          <w:pPr>
            <w:pStyle w:val="Indholdsfortegnelse3"/>
            <w:tabs>
              <w:tab w:val="right" w:leader="dot" w:pos="9628"/>
            </w:tabs>
            <w:rPr>
              <w:rFonts w:eastAsiaTheme="minorEastAsia"/>
              <w:noProof/>
              <w:lang w:eastAsia="da-DK"/>
            </w:rPr>
          </w:pPr>
          <w:hyperlink w:anchor="_Toc81289358" w:history="1">
            <w:r w:rsidR="004506C5" w:rsidRPr="00AC658E">
              <w:rPr>
                <w:rStyle w:val="Hyperlink"/>
                <w:noProof/>
              </w:rPr>
              <w:t>Hvordan startes medikamentel behandling af ukompliceret hypertension?</w:t>
            </w:r>
            <w:r w:rsidR="004506C5">
              <w:rPr>
                <w:noProof/>
                <w:webHidden/>
              </w:rPr>
              <w:tab/>
            </w:r>
            <w:r w:rsidR="004506C5">
              <w:rPr>
                <w:noProof/>
                <w:webHidden/>
              </w:rPr>
              <w:fldChar w:fldCharType="begin"/>
            </w:r>
            <w:r w:rsidR="004506C5">
              <w:rPr>
                <w:noProof/>
                <w:webHidden/>
              </w:rPr>
              <w:instrText xml:space="preserve"> PAGEREF _Toc81289358 \h </w:instrText>
            </w:r>
            <w:r w:rsidR="004506C5">
              <w:rPr>
                <w:noProof/>
                <w:webHidden/>
              </w:rPr>
            </w:r>
            <w:r w:rsidR="004506C5">
              <w:rPr>
                <w:noProof/>
                <w:webHidden/>
              </w:rPr>
              <w:fldChar w:fldCharType="separate"/>
            </w:r>
            <w:r>
              <w:rPr>
                <w:noProof/>
                <w:webHidden/>
              </w:rPr>
              <w:t>56</w:t>
            </w:r>
            <w:r w:rsidR="004506C5">
              <w:rPr>
                <w:noProof/>
                <w:webHidden/>
              </w:rPr>
              <w:fldChar w:fldCharType="end"/>
            </w:r>
          </w:hyperlink>
        </w:p>
        <w:p w14:paraId="368D9069" w14:textId="5BDC482B" w:rsidR="004506C5" w:rsidRDefault="00D04031">
          <w:pPr>
            <w:pStyle w:val="Indholdsfortegnelse3"/>
            <w:tabs>
              <w:tab w:val="right" w:leader="dot" w:pos="9628"/>
            </w:tabs>
            <w:rPr>
              <w:rFonts w:eastAsiaTheme="minorEastAsia"/>
              <w:noProof/>
              <w:lang w:eastAsia="da-DK"/>
            </w:rPr>
          </w:pPr>
          <w:hyperlink w:anchor="_Toc81289359" w:history="1">
            <w:r w:rsidR="004506C5" w:rsidRPr="00AC658E">
              <w:rPr>
                <w:rStyle w:val="Hyperlink"/>
                <w:noProof/>
              </w:rPr>
              <w:t>Hvilken hypertensionsbehandling bør man vælge?</w:t>
            </w:r>
            <w:r w:rsidR="004506C5">
              <w:rPr>
                <w:noProof/>
                <w:webHidden/>
              </w:rPr>
              <w:tab/>
            </w:r>
            <w:r w:rsidR="004506C5">
              <w:rPr>
                <w:noProof/>
                <w:webHidden/>
              </w:rPr>
              <w:fldChar w:fldCharType="begin"/>
            </w:r>
            <w:r w:rsidR="004506C5">
              <w:rPr>
                <w:noProof/>
                <w:webHidden/>
              </w:rPr>
              <w:instrText xml:space="preserve"> PAGEREF _Toc81289359 \h </w:instrText>
            </w:r>
            <w:r w:rsidR="004506C5">
              <w:rPr>
                <w:noProof/>
                <w:webHidden/>
              </w:rPr>
            </w:r>
            <w:r w:rsidR="004506C5">
              <w:rPr>
                <w:noProof/>
                <w:webHidden/>
              </w:rPr>
              <w:fldChar w:fldCharType="separate"/>
            </w:r>
            <w:r>
              <w:rPr>
                <w:noProof/>
                <w:webHidden/>
              </w:rPr>
              <w:t>57</w:t>
            </w:r>
            <w:r w:rsidR="004506C5">
              <w:rPr>
                <w:noProof/>
                <w:webHidden/>
              </w:rPr>
              <w:fldChar w:fldCharType="end"/>
            </w:r>
          </w:hyperlink>
        </w:p>
        <w:p w14:paraId="6FE9ED53" w14:textId="0163908A" w:rsidR="004506C5" w:rsidRDefault="00D04031">
          <w:pPr>
            <w:pStyle w:val="Indholdsfortegnelse3"/>
            <w:tabs>
              <w:tab w:val="right" w:leader="dot" w:pos="9628"/>
            </w:tabs>
            <w:rPr>
              <w:rFonts w:eastAsiaTheme="minorEastAsia"/>
              <w:noProof/>
              <w:lang w:eastAsia="da-DK"/>
            </w:rPr>
          </w:pPr>
          <w:hyperlink w:anchor="_Toc81289360" w:history="1">
            <w:r w:rsidR="004506C5" w:rsidRPr="00AC658E">
              <w:rPr>
                <w:rStyle w:val="Hyperlink"/>
                <w:noProof/>
              </w:rPr>
              <w:t>Hvilke behandlingsmål kan anbefales?</w:t>
            </w:r>
            <w:r w:rsidR="004506C5">
              <w:rPr>
                <w:noProof/>
                <w:webHidden/>
              </w:rPr>
              <w:tab/>
            </w:r>
            <w:r w:rsidR="004506C5">
              <w:rPr>
                <w:noProof/>
                <w:webHidden/>
              </w:rPr>
              <w:fldChar w:fldCharType="begin"/>
            </w:r>
            <w:r w:rsidR="004506C5">
              <w:rPr>
                <w:noProof/>
                <w:webHidden/>
              </w:rPr>
              <w:instrText xml:space="preserve"> PAGEREF _Toc81289360 \h </w:instrText>
            </w:r>
            <w:r w:rsidR="004506C5">
              <w:rPr>
                <w:noProof/>
                <w:webHidden/>
              </w:rPr>
            </w:r>
            <w:r w:rsidR="004506C5">
              <w:rPr>
                <w:noProof/>
                <w:webHidden/>
              </w:rPr>
              <w:fldChar w:fldCharType="separate"/>
            </w:r>
            <w:r>
              <w:rPr>
                <w:noProof/>
                <w:webHidden/>
              </w:rPr>
              <w:t>58</w:t>
            </w:r>
            <w:r w:rsidR="004506C5">
              <w:rPr>
                <w:noProof/>
                <w:webHidden/>
              </w:rPr>
              <w:fldChar w:fldCharType="end"/>
            </w:r>
          </w:hyperlink>
        </w:p>
        <w:p w14:paraId="7C42798B" w14:textId="7113A810" w:rsidR="004506C5" w:rsidRDefault="00D04031">
          <w:pPr>
            <w:pStyle w:val="Indholdsfortegnelse3"/>
            <w:tabs>
              <w:tab w:val="right" w:leader="dot" w:pos="9628"/>
            </w:tabs>
            <w:rPr>
              <w:rFonts w:eastAsiaTheme="minorEastAsia"/>
              <w:noProof/>
              <w:lang w:eastAsia="da-DK"/>
            </w:rPr>
          </w:pPr>
          <w:hyperlink w:anchor="_Toc81289361" w:history="1">
            <w:r w:rsidR="004506C5" w:rsidRPr="00AC658E">
              <w:rPr>
                <w:rStyle w:val="Hyperlink"/>
                <w:noProof/>
              </w:rPr>
              <w:t>Er der særlige præparatvalg og behandlingsmål hos patienter med hypertension og iskæmisk hjertesygdom uden hjerteinsufficiens?</w:t>
            </w:r>
            <w:r w:rsidR="004506C5">
              <w:rPr>
                <w:noProof/>
                <w:webHidden/>
              </w:rPr>
              <w:tab/>
            </w:r>
            <w:r w:rsidR="004506C5">
              <w:rPr>
                <w:noProof/>
                <w:webHidden/>
              </w:rPr>
              <w:fldChar w:fldCharType="begin"/>
            </w:r>
            <w:r w:rsidR="004506C5">
              <w:rPr>
                <w:noProof/>
                <w:webHidden/>
              </w:rPr>
              <w:instrText xml:space="preserve"> PAGEREF _Toc81289361 \h </w:instrText>
            </w:r>
            <w:r w:rsidR="004506C5">
              <w:rPr>
                <w:noProof/>
                <w:webHidden/>
              </w:rPr>
            </w:r>
            <w:r w:rsidR="004506C5">
              <w:rPr>
                <w:noProof/>
                <w:webHidden/>
              </w:rPr>
              <w:fldChar w:fldCharType="separate"/>
            </w:r>
            <w:r>
              <w:rPr>
                <w:noProof/>
                <w:webHidden/>
              </w:rPr>
              <w:t>60</w:t>
            </w:r>
            <w:r w:rsidR="004506C5">
              <w:rPr>
                <w:noProof/>
                <w:webHidden/>
              </w:rPr>
              <w:fldChar w:fldCharType="end"/>
            </w:r>
          </w:hyperlink>
        </w:p>
        <w:p w14:paraId="1D3DB505" w14:textId="4BF2191B" w:rsidR="004506C5" w:rsidRDefault="00D04031">
          <w:pPr>
            <w:pStyle w:val="Indholdsfortegnelse3"/>
            <w:tabs>
              <w:tab w:val="right" w:leader="dot" w:pos="9628"/>
            </w:tabs>
            <w:rPr>
              <w:rFonts w:eastAsiaTheme="minorEastAsia"/>
              <w:noProof/>
              <w:lang w:eastAsia="da-DK"/>
            </w:rPr>
          </w:pPr>
          <w:hyperlink w:anchor="_Toc81289362" w:history="1">
            <w:r w:rsidR="004506C5" w:rsidRPr="00AC658E">
              <w:rPr>
                <w:rStyle w:val="Hyperlink"/>
                <w:noProof/>
              </w:rPr>
              <w:t>Er der særlige præparatvalg og behandlingsmål hos patienter med hypertension og hjerteinsufficiens?</w:t>
            </w:r>
            <w:r w:rsidR="004506C5">
              <w:rPr>
                <w:noProof/>
                <w:webHidden/>
              </w:rPr>
              <w:tab/>
            </w:r>
            <w:r w:rsidR="004506C5">
              <w:rPr>
                <w:noProof/>
                <w:webHidden/>
              </w:rPr>
              <w:fldChar w:fldCharType="begin"/>
            </w:r>
            <w:r w:rsidR="004506C5">
              <w:rPr>
                <w:noProof/>
                <w:webHidden/>
              </w:rPr>
              <w:instrText xml:space="preserve"> PAGEREF _Toc81289362 \h </w:instrText>
            </w:r>
            <w:r w:rsidR="004506C5">
              <w:rPr>
                <w:noProof/>
                <w:webHidden/>
              </w:rPr>
            </w:r>
            <w:r w:rsidR="004506C5">
              <w:rPr>
                <w:noProof/>
                <w:webHidden/>
              </w:rPr>
              <w:fldChar w:fldCharType="separate"/>
            </w:r>
            <w:r>
              <w:rPr>
                <w:noProof/>
                <w:webHidden/>
              </w:rPr>
              <w:t>60</w:t>
            </w:r>
            <w:r w:rsidR="004506C5">
              <w:rPr>
                <w:noProof/>
                <w:webHidden/>
              </w:rPr>
              <w:fldChar w:fldCharType="end"/>
            </w:r>
          </w:hyperlink>
        </w:p>
        <w:p w14:paraId="63564D77" w14:textId="49024A77" w:rsidR="004506C5" w:rsidRDefault="00D04031">
          <w:pPr>
            <w:pStyle w:val="Indholdsfortegnelse3"/>
            <w:tabs>
              <w:tab w:val="right" w:leader="dot" w:pos="9628"/>
            </w:tabs>
            <w:rPr>
              <w:rFonts w:eastAsiaTheme="minorEastAsia"/>
              <w:noProof/>
              <w:lang w:eastAsia="da-DK"/>
            </w:rPr>
          </w:pPr>
          <w:hyperlink w:anchor="_Toc81289363" w:history="1">
            <w:r w:rsidR="004506C5" w:rsidRPr="00AC658E">
              <w:rPr>
                <w:rStyle w:val="Hyperlink"/>
                <w:noProof/>
              </w:rPr>
              <w:t>Er der særlige præparatvalg og behandlingsmål hos patienter med hypertension og apopleksi inkl. TCI?</w:t>
            </w:r>
            <w:r w:rsidR="004506C5">
              <w:rPr>
                <w:noProof/>
                <w:webHidden/>
              </w:rPr>
              <w:tab/>
            </w:r>
            <w:r w:rsidR="004506C5">
              <w:rPr>
                <w:noProof/>
                <w:webHidden/>
              </w:rPr>
              <w:fldChar w:fldCharType="begin"/>
            </w:r>
            <w:r w:rsidR="004506C5">
              <w:rPr>
                <w:noProof/>
                <w:webHidden/>
              </w:rPr>
              <w:instrText xml:space="preserve"> PAGEREF _Toc81289363 \h </w:instrText>
            </w:r>
            <w:r w:rsidR="004506C5">
              <w:rPr>
                <w:noProof/>
                <w:webHidden/>
              </w:rPr>
            </w:r>
            <w:r w:rsidR="004506C5">
              <w:rPr>
                <w:noProof/>
                <w:webHidden/>
              </w:rPr>
              <w:fldChar w:fldCharType="separate"/>
            </w:r>
            <w:r>
              <w:rPr>
                <w:noProof/>
                <w:webHidden/>
              </w:rPr>
              <w:t>61</w:t>
            </w:r>
            <w:r w:rsidR="004506C5">
              <w:rPr>
                <w:noProof/>
                <w:webHidden/>
              </w:rPr>
              <w:fldChar w:fldCharType="end"/>
            </w:r>
          </w:hyperlink>
        </w:p>
        <w:p w14:paraId="00E6C778" w14:textId="63E5CA92" w:rsidR="004506C5" w:rsidRDefault="00D04031">
          <w:pPr>
            <w:pStyle w:val="Indholdsfortegnelse3"/>
            <w:tabs>
              <w:tab w:val="right" w:leader="dot" w:pos="9628"/>
            </w:tabs>
            <w:rPr>
              <w:rFonts w:eastAsiaTheme="minorEastAsia"/>
              <w:noProof/>
              <w:lang w:eastAsia="da-DK"/>
            </w:rPr>
          </w:pPr>
          <w:hyperlink w:anchor="_Toc81289364" w:history="1">
            <w:r w:rsidR="004506C5" w:rsidRPr="00AC658E">
              <w:rPr>
                <w:rStyle w:val="Hyperlink"/>
                <w:noProof/>
              </w:rPr>
              <w:t>Er der særlige præparatvalg og behandlingsmål hos patienter med hypertension og diabetes?</w:t>
            </w:r>
            <w:r w:rsidR="004506C5">
              <w:rPr>
                <w:noProof/>
                <w:webHidden/>
              </w:rPr>
              <w:tab/>
            </w:r>
            <w:r w:rsidR="004506C5">
              <w:rPr>
                <w:noProof/>
                <w:webHidden/>
              </w:rPr>
              <w:fldChar w:fldCharType="begin"/>
            </w:r>
            <w:r w:rsidR="004506C5">
              <w:rPr>
                <w:noProof/>
                <w:webHidden/>
              </w:rPr>
              <w:instrText xml:space="preserve"> PAGEREF _Toc81289364 \h </w:instrText>
            </w:r>
            <w:r w:rsidR="004506C5">
              <w:rPr>
                <w:noProof/>
                <w:webHidden/>
              </w:rPr>
            </w:r>
            <w:r w:rsidR="004506C5">
              <w:rPr>
                <w:noProof/>
                <w:webHidden/>
              </w:rPr>
              <w:fldChar w:fldCharType="separate"/>
            </w:r>
            <w:r>
              <w:rPr>
                <w:noProof/>
                <w:webHidden/>
              </w:rPr>
              <w:t>61</w:t>
            </w:r>
            <w:r w:rsidR="004506C5">
              <w:rPr>
                <w:noProof/>
                <w:webHidden/>
              </w:rPr>
              <w:fldChar w:fldCharType="end"/>
            </w:r>
          </w:hyperlink>
        </w:p>
        <w:p w14:paraId="307EF606" w14:textId="0E88B9A4" w:rsidR="004506C5" w:rsidRDefault="00D04031">
          <w:pPr>
            <w:pStyle w:val="Indholdsfortegnelse3"/>
            <w:tabs>
              <w:tab w:val="right" w:leader="dot" w:pos="9628"/>
            </w:tabs>
            <w:rPr>
              <w:rFonts w:eastAsiaTheme="minorEastAsia"/>
              <w:noProof/>
              <w:lang w:eastAsia="da-DK"/>
            </w:rPr>
          </w:pPr>
          <w:hyperlink w:anchor="_Toc81289365" w:history="1">
            <w:r w:rsidR="004506C5" w:rsidRPr="00AC658E">
              <w:rPr>
                <w:rStyle w:val="Hyperlink"/>
                <w:noProof/>
              </w:rPr>
              <w:t>Er der særlige præparatvalg og behandlingsmål hos patienter med hypertension og kronisk nyresygdom?</w:t>
            </w:r>
            <w:r w:rsidR="004506C5">
              <w:rPr>
                <w:noProof/>
                <w:webHidden/>
              </w:rPr>
              <w:tab/>
            </w:r>
            <w:r w:rsidR="004506C5">
              <w:rPr>
                <w:noProof/>
                <w:webHidden/>
              </w:rPr>
              <w:fldChar w:fldCharType="begin"/>
            </w:r>
            <w:r w:rsidR="004506C5">
              <w:rPr>
                <w:noProof/>
                <w:webHidden/>
              </w:rPr>
              <w:instrText xml:space="preserve"> PAGEREF _Toc81289365 \h </w:instrText>
            </w:r>
            <w:r w:rsidR="004506C5">
              <w:rPr>
                <w:noProof/>
                <w:webHidden/>
              </w:rPr>
            </w:r>
            <w:r w:rsidR="004506C5">
              <w:rPr>
                <w:noProof/>
                <w:webHidden/>
              </w:rPr>
              <w:fldChar w:fldCharType="separate"/>
            </w:r>
            <w:r>
              <w:rPr>
                <w:noProof/>
                <w:webHidden/>
              </w:rPr>
              <w:t>62</w:t>
            </w:r>
            <w:r w:rsidR="004506C5">
              <w:rPr>
                <w:noProof/>
                <w:webHidden/>
              </w:rPr>
              <w:fldChar w:fldCharType="end"/>
            </w:r>
          </w:hyperlink>
        </w:p>
        <w:p w14:paraId="11B11D33" w14:textId="677B4AEA" w:rsidR="004506C5" w:rsidRDefault="00D04031">
          <w:pPr>
            <w:pStyle w:val="Indholdsfortegnelse3"/>
            <w:tabs>
              <w:tab w:val="right" w:leader="dot" w:pos="9628"/>
            </w:tabs>
            <w:rPr>
              <w:rFonts w:eastAsiaTheme="minorEastAsia"/>
              <w:noProof/>
              <w:lang w:eastAsia="da-DK"/>
            </w:rPr>
          </w:pPr>
          <w:hyperlink w:anchor="_Toc81289366" w:history="1">
            <w:r w:rsidR="004506C5" w:rsidRPr="00AC658E">
              <w:rPr>
                <w:rStyle w:val="Hyperlink"/>
                <w:noProof/>
              </w:rPr>
              <w:t>Hvornår behandles ældre for hypertension, og hvad er behandlingsmålet?</w:t>
            </w:r>
            <w:r w:rsidR="004506C5">
              <w:rPr>
                <w:noProof/>
                <w:webHidden/>
              </w:rPr>
              <w:tab/>
            </w:r>
            <w:r w:rsidR="004506C5">
              <w:rPr>
                <w:noProof/>
                <w:webHidden/>
              </w:rPr>
              <w:fldChar w:fldCharType="begin"/>
            </w:r>
            <w:r w:rsidR="004506C5">
              <w:rPr>
                <w:noProof/>
                <w:webHidden/>
              </w:rPr>
              <w:instrText xml:space="preserve"> PAGEREF _Toc81289366 \h </w:instrText>
            </w:r>
            <w:r w:rsidR="004506C5">
              <w:rPr>
                <w:noProof/>
                <w:webHidden/>
              </w:rPr>
            </w:r>
            <w:r w:rsidR="004506C5">
              <w:rPr>
                <w:noProof/>
                <w:webHidden/>
              </w:rPr>
              <w:fldChar w:fldCharType="separate"/>
            </w:r>
            <w:r>
              <w:rPr>
                <w:noProof/>
                <w:webHidden/>
              </w:rPr>
              <w:t>63</w:t>
            </w:r>
            <w:r w:rsidR="004506C5">
              <w:rPr>
                <w:noProof/>
                <w:webHidden/>
              </w:rPr>
              <w:fldChar w:fldCharType="end"/>
            </w:r>
          </w:hyperlink>
        </w:p>
        <w:p w14:paraId="52B9E469" w14:textId="143DDE59" w:rsidR="004506C5" w:rsidRDefault="00D04031">
          <w:pPr>
            <w:pStyle w:val="Indholdsfortegnelse3"/>
            <w:tabs>
              <w:tab w:val="right" w:leader="dot" w:pos="9628"/>
            </w:tabs>
            <w:rPr>
              <w:rFonts w:eastAsiaTheme="minorEastAsia"/>
              <w:noProof/>
              <w:lang w:eastAsia="da-DK"/>
            </w:rPr>
          </w:pPr>
          <w:hyperlink w:anchor="_Toc81289367" w:history="1">
            <w:r w:rsidR="004506C5" w:rsidRPr="00AC658E">
              <w:rPr>
                <w:rStyle w:val="Hyperlink"/>
                <w:noProof/>
              </w:rPr>
              <w:t>Hvor hyppigt kontrolleres patienterne?</w:t>
            </w:r>
            <w:r w:rsidR="004506C5">
              <w:rPr>
                <w:noProof/>
                <w:webHidden/>
              </w:rPr>
              <w:tab/>
            </w:r>
            <w:r w:rsidR="004506C5">
              <w:rPr>
                <w:noProof/>
                <w:webHidden/>
              </w:rPr>
              <w:fldChar w:fldCharType="begin"/>
            </w:r>
            <w:r w:rsidR="004506C5">
              <w:rPr>
                <w:noProof/>
                <w:webHidden/>
              </w:rPr>
              <w:instrText xml:space="preserve"> PAGEREF _Toc81289367 \h </w:instrText>
            </w:r>
            <w:r w:rsidR="004506C5">
              <w:rPr>
                <w:noProof/>
                <w:webHidden/>
              </w:rPr>
            </w:r>
            <w:r w:rsidR="004506C5">
              <w:rPr>
                <w:noProof/>
                <w:webHidden/>
              </w:rPr>
              <w:fldChar w:fldCharType="separate"/>
            </w:r>
            <w:r>
              <w:rPr>
                <w:noProof/>
                <w:webHidden/>
              </w:rPr>
              <w:t>64</w:t>
            </w:r>
            <w:r w:rsidR="004506C5">
              <w:rPr>
                <w:noProof/>
                <w:webHidden/>
              </w:rPr>
              <w:fldChar w:fldCharType="end"/>
            </w:r>
          </w:hyperlink>
        </w:p>
        <w:p w14:paraId="407C7F27" w14:textId="25B2A1DF" w:rsidR="004506C5" w:rsidRDefault="00D04031">
          <w:pPr>
            <w:pStyle w:val="Indholdsfortegnelse3"/>
            <w:tabs>
              <w:tab w:val="right" w:leader="dot" w:pos="9628"/>
            </w:tabs>
            <w:rPr>
              <w:rFonts w:eastAsiaTheme="minorEastAsia"/>
              <w:noProof/>
              <w:lang w:eastAsia="da-DK"/>
            </w:rPr>
          </w:pPr>
          <w:hyperlink w:anchor="_Toc81289368" w:history="1">
            <w:r w:rsidR="004506C5" w:rsidRPr="00AC658E">
              <w:rPr>
                <w:rStyle w:val="Hyperlink"/>
                <w:noProof/>
              </w:rPr>
              <w:t>Hvornår overvejes ortostatisk blodtrykstest?</w:t>
            </w:r>
            <w:r w:rsidR="004506C5">
              <w:rPr>
                <w:noProof/>
                <w:webHidden/>
              </w:rPr>
              <w:tab/>
            </w:r>
            <w:r w:rsidR="004506C5">
              <w:rPr>
                <w:noProof/>
                <w:webHidden/>
              </w:rPr>
              <w:fldChar w:fldCharType="begin"/>
            </w:r>
            <w:r w:rsidR="004506C5">
              <w:rPr>
                <w:noProof/>
                <w:webHidden/>
              </w:rPr>
              <w:instrText xml:space="preserve"> PAGEREF _Toc81289368 \h </w:instrText>
            </w:r>
            <w:r w:rsidR="004506C5">
              <w:rPr>
                <w:noProof/>
                <w:webHidden/>
              </w:rPr>
            </w:r>
            <w:r w:rsidR="004506C5">
              <w:rPr>
                <w:noProof/>
                <w:webHidden/>
              </w:rPr>
              <w:fldChar w:fldCharType="separate"/>
            </w:r>
            <w:r>
              <w:rPr>
                <w:noProof/>
                <w:webHidden/>
              </w:rPr>
              <w:t>64</w:t>
            </w:r>
            <w:r w:rsidR="004506C5">
              <w:rPr>
                <w:noProof/>
                <w:webHidden/>
              </w:rPr>
              <w:fldChar w:fldCharType="end"/>
            </w:r>
          </w:hyperlink>
        </w:p>
        <w:p w14:paraId="0326C5A7" w14:textId="6E40809E" w:rsidR="004506C5" w:rsidRDefault="00D04031">
          <w:pPr>
            <w:pStyle w:val="Indholdsfortegnelse3"/>
            <w:tabs>
              <w:tab w:val="right" w:leader="dot" w:pos="9628"/>
            </w:tabs>
            <w:rPr>
              <w:rFonts w:eastAsiaTheme="minorEastAsia"/>
              <w:noProof/>
              <w:lang w:eastAsia="da-DK"/>
            </w:rPr>
          </w:pPr>
          <w:hyperlink w:anchor="_Toc81289369" w:history="1">
            <w:r w:rsidR="004506C5" w:rsidRPr="00AC658E">
              <w:rPr>
                <w:rStyle w:val="Hyperlink"/>
                <w:noProof/>
              </w:rPr>
              <w:t>Hvilke patienter med hypertension kan tilbydes statiner?</w:t>
            </w:r>
            <w:r w:rsidR="004506C5">
              <w:rPr>
                <w:noProof/>
                <w:webHidden/>
              </w:rPr>
              <w:tab/>
            </w:r>
            <w:r w:rsidR="004506C5">
              <w:rPr>
                <w:noProof/>
                <w:webHidden/>
              </w:rPr>
              <w:fldChar w:fldCharType="begin"/>
            </w:r>
            <w:r w:rsidR="004506C5">
              <w:rPr>
                <w:noProof/>
                <w:webHidden/>
              </w:rPr>
              <w:instrText xml:space="preserve"> PAGEREF _Toc81289369 \h </w:instrText>
            </w:r>
            <w:r w:rsidR="004506C5">
              <w:rPr>
                <w:noProof/>
                <w:webHidden/>
              </w:rPr>
            </w:r>
            <w:r w:rsidR="004506C5">
              <w:rPr>
                <w:noProof/>
                <w:webHidden/>
              </w:rPr>
              <w:fldChar w:fldCharType="separate"/>
            </w:r>
            <w:r>
              <w:rPr>
                <w:noProof/>
                <w:webHidden/>
              </w:rPr>
              <w:t>65</w:t>
            </w:r>
            <w:r w:rsidR="004506C5">
              <w:rPr>
                <w:noProof/>
                <w:webHidden/>
              </w:rPr>
              <w:fldChar w:fldCharType="end"/>
            </w:r>
          </w:hyperlink>
        </w:p>
        <w:p w14:paraId="017939EA" w14:textId="568BBF47" w:rsidR="004506C5" w:rsidRDefault="00D04031">
          <w:pPr>
            <w:pStyle w:val="Indholdsfortegnelse3"/>
            <w:tabs>
              <w:tab w:val="right" w:leader="dot" w:pos="9628"/>
            </w:tabs>
            <w:rPr>
              <w:rFonts w:eastAsiaTheme="minorEastAsia"/>
              <w:noProof/>
              <w:lang w:eastAsia="da-DK"/>
            </w:rPr>
          </w:pPr>
          <w:hyperlink w:anchor="_Toc81289370" w:history="1">
            <w:r w:rsidR="004506C5" w:rsidRPr="00AC658E">
              <w:rPr>
                <w:rStyle w:val="Hyperlink"/>
                <w:noProof/>
              </w:rPr>
              <w:t>Appendiks 1: Procedure for korrekt blodtryksmåling</w:t>
            </w:r>
            <w:r w:rsidR="004506C5">
              <w:rPr>
                <w:noProof/>
                <w:webHidden/>
              </w:rPr>
              <w:tab/>
            </w:r>
            <w:r w:rsidR="004506C5">
              <w:rPr>
                <w:noProof/>
                <w:webHidden/>
              </w:rPr>
              <w:fldChar w:fldCharType="begin"/>
            </w:r>
            <w:r w:rsidR="004506C5">
              <w:rPr>
                <w:noProof/>
                <w:webHidden/>
              </w:rPr>
              <w:instrText xml:space="preserve"> PAGEREF _Toc81289370 \h </w:instrText>
            </w:r>
            <w:r w:rsidR="004506C5">
              <w:rPr>
                <w:noProof/>
                <w:webHidden/>
              </w:rPr>
            </w:r>
            <w:r w:rsidR="004506C5">
              <w:rPr>
                <w:noProof/>
                <w:webHidden/>
              </w:rPr>
              <w:fldChar w:fldCharType="separate"/>
            </w:r>
            <w:r>
              <w:rPr>
                <w:noProof/>
                <w:webHidden/>
              </w:rPr>
              <w:t>65</w:t>
            </w:r>
            <w:r w:rsidR="004506C5">
              <w:rPr>
                <w:noProof/>
                <w:webHidden/>
              </w:rPr>
              <w:fldChar w:fldCharType="end"/>
            </w:r>
          </w:hyperlink>
        </w:p>
        <w:p w14:paraId="22AF79DD" w14:textId="3A82581C" w:rsidR="004506C5" w:rsidRDefault="00D04031">
          <w:pPr>
            <w:pStyle w:val="Indholdsfortegnelse3"/>
            <w:tabs>
              <w:tab w:val="right" w:leader="dot" w:pos="9628"/>
            </w:tabs>
            <w:rPr>
              <w:rFonts w:eastAsiaTheme="minorEastAsia"/>
              <w:noProof/>
              <w:lang w:eastAsia="da-DK"/>
            </w:rPr>
          </w:pPr>
          <w:hyperlink w:anchor="_Toc81289371" w:history="1">
            <w:r w:rsidR="004506C5" w:rsidRPr="00AC658E">
              <w:rPr>
                <w:rStyle w:val="Hyperlink"/>
                <w:noProof/>
              </w:rPr>
              <w:t>Appendiks 2: Risikofaktorer ved forskellige grader af blodtryksforhøjelse Dansk Hypertensionselskabs riskovurderingskema</w:t>
            </w:r>
            <w:r w:rsidR="004506C5">
              <w:rPr>
                <w:noProof/>
                <w:webHidden/>
              </w:rPr>
              <w:tab/>
            </w:r>
            <w:r w:rsidR="004506C5">
              <w:rPr>
                <w:noProof/>
                <w:webHidden/>
              </w:rPr>
              <w:fldChar w:fldCharType="begin"/>
            </w:r>
            <w:r w:rsidR="004506C5">
              <w:rPr>
                <w:noProof/>
                <w:webHidden/>
              </w:rPr>
              <w:instrText xml:space="preserve"> PAGEREF _Toc81289371 \h </w:instrText>
            </w:r>
            <w:r w:rsidR="004506C5">
              <w:rPr>
                <w:noProof/>
                <w:webHidden/>
              </w:rPr>
            </w:r>
            <w:r w:rsidR="004506C5">
              <w:rPr>
                <w:noProof/>
                <w:webHidden/>
              </w:rPr>
              <w:fldChar w:fldCharType="separate"/>
            </w:r>
            <w:r>
              <w:rPr>
                <w:noProof/>
                <w:webHidden/>
              </w:rPr>
              <w:t>67</w:t>
            </w:r>
            <w:r w:rsidR="004506C5">
              <w:rPr>
                <w:noProof/>
                <w:webHidden/>
              </w:rPr>
              <w:fldChar w:fldCharType="end"/>
            </w:r>
          </w:hyperlink>
        </w:p>
        <w:p w14:paraId="40E2D212" w14:textId="7DA15848" w:rsidR="004506C5" w:rsidRDefault="00D04031">
          <w:pPr>
            <w:pStyle w:val="Indholdsfortegnelse3"/>
            <w:tabs>
              <w:tab w:val="right" w:leader="dot" w:pos="9628"/>
            </w:tabs>
            <w:rPr>
              <w:rFonts w:eastAsiaTheme="minorEastAsia"/>
              <w:noProof/>
              <w:lang w:eastAsia="da-DK"/>
            </w:rPr>
          </w:pPr>
          <w:hyperlink w:anchor="_Toc81289372" w:history="1">
            <w:r w:rsidR="004506C5" w:rsidRPr="00AC658E">
              <w:rPr>
                <w:rStyle w:val="Hyperlink"/>
                <w:noProof/>
              </w:rPr>
              <w:t>Appendiks 3: Præparatvalg</w:t>
            </w:r>
            <w:r w:rsidR="004506C5">
              <w:rPr>
                <w:noProof/>
                <w:webHidden/>
              </w:rPr>
              <w:tab/>
            </w:r>
            <w:r w:rsidR="004506C5">
              <w:rPr>
                <w:noProof/>
                <w:webHidden/>
              </w:rPr>
              <w:fldChar w:fldCharType="begin"/>
            </w:r>
            <w:r w:rsidR="004506C5">
              <w:rPr>
                <w:noProof/>
                <w:webHidden/>
              </w:rPr>
              <w:instrText xml:space="preserve"> PAGEREF _Toc81289372 \h </w:instrText>
            </w:r>
            <w:r w:rsidR="004506C5">
              <w:rPr>
                <w:noProof/>
                <w:webHidden/>
              </w:rPr>
            </w:r>
            <w:r w:rsidR="004506C5">
              <w:rPr>
                <w:noProof/>
                <w:webHidden/>
              </w:rPr>
              <w:fldChar w:fldCharType="separate"/>
            </w:r>
            <w:r>
              <w:rPr>
                <w:noProof/>
                <w:webHidden/>
              </w:rPr>
              <w:t>69</w:t>
            </w:r>
            <w:r w:rsidR="004506C5">
              <w:rPr>
                <w:noProof/>
                <w:webHidden/>
              </w:rPr>
              <w:fldChar w:fldCharType="end"/>
            </w:r>
          </w:hyperlink>
        </w:p>
        <w:p w14:paraId="58A1CB7A" w14:textId="29103C3D" w:rsidR="004506C5" w:rsidRDefault="00D04031">
          <w:pPr>
            <w:pStyle w:val="Indholdsfortegnelse1"/>
            <w:tabs>
              <w:tab w:val="right" w:leader="dot" w:pos="9628"/>
            </w:tabs>
            <w:rPr>
              <w:rFonts w:eastAsiaTheme="minorEastAsia"/>
              <w:noProof/>
              <w:lang w:eastAsia="da-DK"/>
            </w:rPr>
          </w:pPr>
          <w:hyperlink w:anchor="_Toc81289373" w:history="1">
            <w:r w:rsidR="004506C5" w:rsidRPr="00AC658E">
              <w:rPr>
                <w:rStyle w:val="Hyperlink"/>
                <w:noProof/>
              </w:rPr>
              <w:t>Behandling med antitrombotika</w:t>
            </w:r>
            <w:r w:rsidR="004506C5">
              <w:rPr>
                <w:noProof/>
                <w:webHidden/>
              </w:rPr>
              <w:tab/>
            </w:r>
            <w:r w:rsidR="004506C5">
              <w:rPr>
                <w:noProof/>
                <w:webHidden/>
              </w:rPr>
              <w:fldChar w:fldCharType="begin"/>
            </w:r>
            <w:r w:rsidR="004506C5">
              <w:rPr>
                <w:noProof/>
                <w:webHidden/>
              </w:rPr>
              <w:instrText xml:space="preserve"> PAGEREF _Toc81289373 \h </w:instrText>
            </w:r>
            <w:r w:rsidR="004506C5">
              <w:rPr>
                <w:noProof/>
                <w:webHidden/>
              </w:rPr>
            </w:r>
            <w:r w:rsidR="004506C5">
              <w:rPr>
                <w:noProof/>
                <w:webHidden/>
              </w:rPr>
              <w:fldChar w:fldCharType="separate"/>
            </w:r>
            <w:r>
              <w:rPr>
                <w:noProof/>
                <w:webHidden/>
              </w:rPr>
              <w:t>72</w:t>
            </w:r>
            <w:r w:rsidR="004506C5">
              <w:rPr>
                <w:noProof/>
                <w:webHidden/>
              </w:rPr>
              <w:fldChar w:fldCharType="end"/>
            </w:r>
          </w:hyperlink>
        </w:p>
        <w:p w14:paraId="5207DBB0" w14:textId="61749CD3" w:rsidR="004506C5" w:rsidRDefault="00D04031">
          <w:pPr>
            <w:pStyle w:val="Indholdsfortegnelse2"/>
            <w:tabs>
              <w:tab w:val="right" w:leader="dot" w:pos="9628"/>
            </w:tabs>
            <w:rPr>
              <w:rFonts w:eastAsiaTheme="minorEastAsia"/>
              <w:noProof/>
              <w:lang w:eastAsia="da-DK"/>
            </w:rPr>
          </w:pPr>
          <w:hyperlink w:anchor="_Toc81289374" w:history="1">
            <w:r w:rsidR="004506C5" w:rsidRPr="00AC658E">
              <w:rPr>
                <w:rStyle w:val="Hyperlink"/>
                <w:noProof/>
              </w:rPr>
              <w:t>FAQ anvendelse af ASA og PPI</w:t>
            </w:r>
            <w:r w:rsidR="004506C5">
              <w:rPr>
                <w:noProof/>
                <w:webHidden/>
              </w:rPr>
              <w:tab/>
            </w:r>
            <w:r w:rsidR="004506C5">
              <w:rPr>
                <w:noProof/>
                <w:webHidden/>
              </w:rPr>
              <w:fldChar w:fldCharType="begin"/>
            </w:r>
            <w:r w:rsidR="004506C5">
              <w:rPr>
                <w:noProof/>
                <w:webHidden/>
              </w:rPr>
              <w:instrText xml:space="preserve"> PAGEREF _Toc81289374 \h </w:instrText>
            </w:r>
            <w:r w:rsidR="004506C5">
              <w:rPr>
                <w:noProof/>
                <w:webHidden/>
              </w:rPr>
            </w:r>
            <w:r w:rsidR="004506C5">
              <w:rPr>
                <w:noProof/>
                <w:webHidden/>
              </w:rPr>
              <w:fldChar w:fldCharType="separate"/>
            </w:r>
            <w:r>
              <w:rPr>
                <w:noProof/>
                <w:webHidden/>
              </w:rPr>
              <w:t>72</w:t>
            </w:r>
            <w:r w:rsidR="004506C5">
              <w:rPr>
                <w:noProof/>
                <w:webHidden/>
              </w:rPr>
              <w:fldChar w:fldCharType="end"/>
            </w:r>
          </w:hyperlink>
        </w:p>
        <w:p w14:paraId="1283DD03" w14:textId="518041B1" w:rsidR="004506C5" w:rsidRDefault="00D04031">
          <w:pPr>
            <w:pStyle w:val="Indholdsfortegnelse3"/>
            <w:tabs>
              <w:tab w:val="right" w:leader="dot" w:pos="9628"/>
            </w:tabs>
            <w:rPr>
              <w:rFonts w:eastAsiaTheme="minorEastAsia"/>
              <w:noProof/>
              <w:lang w:eastAsia="da-DK"/>
            </w:rPr>
          </w:pPr>
          <w:hyperlink w:anchor="_Toc81289375" w:history="1">
            <w:r w:rsidR="004506C5" w:rsidRPr="00AC658E">
              <w:rPr>
                <w:rStyle w:val="Hyperlink"/>
                <w:noProof/>
              </w:rPr>
              <w:t>Skal ASA overvejes ved primær forebyggelse?</w:t>
            </w:r>
            <w:r w:rsidR="004506C5">
              <w:rPr>
                <w:noProof/>
                <w:webHidden/>
              </w:rPr>
              <w:tab/>
            </w:r>
            <w:r w:rsidR="004506C5">
              <w:rPr>
                <w:noProof/>
                <w:webHidden/>
              </w:rPr>
              <w:fldChar w:fldCharType="begin"/>
            </w:r>
            <w:r w:rsidR="004506C5">
              <w:rPr>
                <w:noProof/>
                <w:webHidden/>
              </w:rPr>
              <w:instrText xml:space="preserve"> PAGEREF _Toc81289375 \h </w:instrText>
            </w:r>
            <w:r w:rsidR="004506C5">
              <w:rPr>
                <w:noProof/>
                <w:webHidden/>
              </w:rPr>
            </w:r>
            <w:r w:rsidR="004506C5">
              <w:rPr>
                <w:noProof/>
                <w:webHidden/>
              </w:rPr>
              <w:fldChar w:fldCharType="separate"/>
            </w:r>
            <w:r>
              <w:rPr>
                <w:noProof/>
                <w:webHidden/>
              </w:rPr>
              <w:t>72</w:t>
            </w:r>
            <w:r w:rsidR="004506C5">
              <w:rPr>
                <w:noProof/>
                <w:webHidden/>
              </w:rPr>
              <w:fldChar w:fldCharType="end"/>
            </w:r>
          </w:hyperlink>
        </w:p>
        <w:p w14:paraId="67C2690B" w14:textId="62486DD2" w:rsidR="004506C5" w:rsidRDefault="00D04031">
          <w:pPr>
            <w:pStyle w:val="Indholdsfortegnelse3"/>
            <w:tabs>
              <w:tab w:val="right" w:leader="dot" w:pos="9628"/>
            </w:tabs>
            <w:rPr>
              <w:rFonts w:eastAsiaTheme="minorEastAsia"/>
              <w:noProof/>
              <w:lang w:eastAsia="da-DK"/>
            </w:rPr>
          </w:pPr>
          <w:hyperlink w:anchor="_Toc81289376" w:history="1">
            <w:r w:rsidR="004506C5" w:rsidRPr="00AC658E">
              <w:rPr>
                <w:rStyle w:val="Hyperlink"/>
                <w:noProof/>
              </w:rPr>
              <w:t>Hvilken antitrombotisk behandling anbefales patienter efter et AMI?</w:t>
            </w:r>
            <w:r w:rsidR="004506C5">
              <w:rPr>
                <w:noProof/>
                <w:webHidden/>
              </w:rPr>
              <w:tab/>
            </w:r>
            <w:r w:rsidR="004506C5">
              <w:rPr>
                <w:noProof/>
                <w:webHidden/>
              </w:rPr>
              <w:fldChar w:fldCharType="begin"/>
            </w:r>
            <w:r w:rsidR="004506C5">
              <w:rPr>
                <w:noProof/>
                <w:webHidden/>
              </w:rPr>
              <w:instrText xml:space="preserve"> PAGEREF _Toc81289376 \h </w:instrText>
            </w:r>
            <w:r w:rsidR="004506C5">
              <w:rPr>
                <w:noProof/>
                <w:webHidden/>
              </w:rPr>
            </w:r>
            <w:r w:rsidR="004506C5">
              <w:rPr>
                <w:noProof/>
                <w:webHidden/>
              </w:rPr>
              <w:fldChar w:fldCharType="separate"/>
            </w:r>
            <w:r>
              <w:rPr>
                <w:noProof/>
                <w:webHidden/>
              </w:rPr>
              <w:t>73</w:t>
            </w:r>
            <w:r w:rsidR="004506C5">
              <w:rPr>
                <w:noProof/>
                <w:webHidden/>
              </w:rPr>
              <w:fldChar w:fldCharType="end"/>
            </w:r>
          </w:hyperlink>
        </w:p>
        <w:p w14:paraId="2844CA9A" w14:textId="161048A1" w:rsidR="004506C5" w:rsidRDefault="00D04031">
          <w:pPr>
            <w:pStyle w:val="Indholdsfortegnelse3"/>
            <w:tabs>
              <w:tab w:val="right" w:leader="dot" w:pos="9628"/>
            </w:tabs>
            <w:rPr>
              <w:rFonts w:eastAsiaTheme="minorEastAsia"/>
              <w:noProof/>
              <w:lang w:eastAsia="da-DK"/>
            </w:rPr>
          </w:pPr>
          <w:hyperlink w:anchor="_Toc81289377" w:history="1">
            <w:r w:rsidR="004506C5" w:rsidRPr="00AC658E">
              <w:rPr>
                <w:rStyle w:val="Hyperlink"/>
                <w:noProof/>
              </w:rPr>
              <w:t>Hvilken antitrombotisk behandling anbefales patienter med tidligere AMI samt enten apopleksi/TCI eller PAD</w:t>
            </w:r>
            <w:r w:rsidR="004506C5">
              <w:rPr>
                <w:noProof/>
                <w:webHidden/>
              </w:rPr>
              <w:tab/>
            </w:r>
            <w:r w:rsidR="004506C5">
              <w:rPr>
                <w:noProof/>
                <w:webHidden/>
              </w:rPr>
              <w:fldChar w:fldCharType="begin"/>
            </w:r>
            <w:r w:rsidR="004506C5">
              <w:rPr>
                <w:noProof/>
                <w:webHidden/>
              </w:rPr>
              <w:instrText xml:space="preserve"> PAGEREF _Toc81289377 \h </w:instrText>
            </w:r>
            <w:r w:rsidR="004506C5">
              <w:rPr>
                <w:noProof/>
                <w:webHidden/>
              </w:rPr>
            </w:r>
            <w:r w:rsidR="004506C5">
              <w:rPr>
                <w:noProof/>
                <w:webHidden/>
              </w:rPr>
              <w:fldChar w:fldCharType="separate"/>
            </w:r>
            <w:r>
              <w:rPr>
                <w:noProof/>
                <w:webHidden/>
              </w:rPr>
              <w:t>73</w:t>
            </w:r>
            <w:r w:rsidR="004506C5">
              <w:rPr>
                <w:noProof/>
                <w:webHidden/>
              </w:rPr>
              <w:fldChar w:fldCharType="end"/>
            </w:r>
          </w:hyperlink>
        </w:p>
        <w:p w14:paraId="721D363B" w14:textId="45FA3B0A" w:rsidR="004506C5" w:rsidRDefault="00D04031">
          <w:pPr>
            <w:pStyle w:val="Indholdsfortegnelse3"/>
            <w:tabs>
              <w:tab w:val="right" w:leader="dot" w:pos="9628"/>
            </w:tabs>
            <w:rPr>
              <w:rFonts w:eastAsiaTheme="minorEastAsia"/>
              <w:noProof/>
              <w:lang w:eastAsia="da-DK"/>
            </w:rPr>
          </w:pPr>
          <w:hyperlink w:anchor="_Toc81289378" w:history="1">
            <w:r w:rsidR="004506C5" w:rsidRPr="00AC658E">
              <w:rPr>
                <w:rStyle w:val="Hyperlink"/>
                <w:noProof/>
              </w:rPr>
              <w:t>Hvilken antitrombotisk behandling anbefales AFLI-patienter efter et AMI?</w:t>
            </w:r>
            <w:r w:rsidR="004506C5">
              <w:rPr>
                <w:noProof/>
                <w:webHidden/>
              </w:rPr>
              <w:tab/>
            </w:r>
            <w:r w:rsidR="004506C5">
              <w:rPr>
                <w:noProof/>
                <w:webHidden/>
              </w:rPr>
              <w:fldChar w:fldCharType="begin"/>
            </w:r>
            <w:r w:rsidR="004506C5">
              <w:rPr>
                <w:noProof/>
                <w:webHidden/>
              </w:rPr>
              <w:instrText xml:space="preserve"> PAGEREF _Toc81289378 \h </w:instrText>
            </w:r>
            <w:r w:rsidR="004506C5">
              <w:rPr>
                <w:noProof/>
                <w:webHidden/>
              </w:rPr>
            </w:r>
            <w:r w:rsidR="004506C5">
              <w:rPr>
                <w:noProof/>
                <w:webHidden/>
              </w:rPr>
              <w:fldChar w:fldCharType="separate"/>
            </w:r>
            <w:r>
              <w:rPr>
                <w:noProof/>
                <w:webHidden/>
              </w:rPr>
              <w:t>74</w:t>
            </w:r>
            <w:r w:rsidR="004506C5">
              <w:rPr>
                <w:noProof/>
                <w:webHidden/>
              </w:rPr>
              <w:fldChar w:fldCharType="end"/>
            </w:r>
          </w:hyperlink>
        </w:p>
        <w:p w14:paraId="65B66FCA" w14:textId="4CAD2783" w:rsidR="004506C5" w:rsidRDefault="00D04031">
          <w:pPr>
            <w:pStyle w:val="Indholdsfortegnelse3"/>
            <w:tabs>
              <w:tab w:val="right" w:leader="dot" w:pos="9628"/>
            </w:tabs>
            <w:rPr>
              <w:rFonts w:eastAsiaTheme="minorEastAsia"/>
              <w:noProof/>
              <w:lang w:eastAsia="da-DK"/>
            </w:rPr>
          </w:pPr>
          <w:hyperlink w:anchor="_Toc81289379" w:history="1">
            <w:r w:rsidR="004506C5" w:rsidRPr="00AC658E">
              <w:rPr>
                <w:rStyle w:val="Hyperlink"/>
                <w:noProof/>
              </w:rPr>
              <w:t>Hvilken antitrombotisk behandling anbefales AFLI-patienter med stabil iskæmisk sygdom?</w:t>
            </w:r>
            <w:r w:rsidR="004506C5">
              <w:rPr>
                <w:noProof/>
                <w:webHidden/>
              </w:rPr>
              <w:tab/>
            </w:r>
            <w:r w:rsidR="004506C5">
              <w:rPr>
                <w:noProof/>
                <w:webHidden/>
              </w:rPr>
              <w:fldChar w:fldCharType="begin"/>
            </w:r>
            <w:r w:rsidR="004506C5">
              <w:rPr>
                <w:noProof/>
                <w:webHidden/>
              </w:rPr>
              <w:instrText xml:space="preserve"> PAGEREF _Toc81289379 \h </w:instrText>
            </w:r>
            <w:r w:rsidR="004506C5">
              <w:rPr>
                <w:noProof/>
                <w:webHidden/>
              </w:rPr>
            </w:r>
            <w:r w:rsidR="004506C5">
              <w:rPr>
                <w:noProof/>
                <w:webHidden/>
              </w:rPr>
              <w:fldChar w:fldCharType="separate"/>
            </w:r>
            <w:r>
              <w:rPr>
                <w:noProof/>
                <w:webHidden/>
              </w:rPr>
              <w:t>74</w:t>
            </w:r>
            <w:r w:rsidR="004506C5">
              <w:rPr>
                <w:noProof/>
                <w:webHidden/>
              </w:rPr>
              <w:fldChar w:fldCharType="end"/>
            </w:r>
          </w:hyperlink>
        </w:p>
        <w:p w14:paraId="22EB8A0D" w14:textId="361812B8" w:rsidR="004506C5" w:rsidRDefault="00D04031">
          <w:pPr>
            <w:pStyle w:val="Indholdsfortegnelse3"/>
            <w:tabs>
              <w:tab w:val="right" w:leader="dot" w:pos="9628"/>
            </w:tabs>
            <w:rPr>
              <w:rFonts w:eastAsiaTheme="minorEastAsia"/>
              <w:noProof/>
              <w:lang w:eastAsia="da-DK"/>
            </w:rPr>
          </w:pPr>
          <w:hyperlink w:anchor="_Toc81289380" w:history="1">
            <w:r w:rsidR="004506C5" w:rsidRPr="00AC658E">
              <w:rPr>
                <w:rStyle w:val="Hyperlink"/>
                <w:noProof/>
              </w:rPr>
              <w:t>Skal patienter med hjertesvigt og kardiomyopati have ASA?</w:t>
            </w:r>
            <w:r w:rsidR="004506C5">
              <w:rPr>
                <w:noProof/>
                <w:webHidden/>
              </w:rPr>
              <w:tab/>
            </w:r>
            <w:r w:rsidR="004506C5">
              <w:rPr>
                <w:noProof/>
                <w:webHidden/>
              </w:rPr>
              <w:fldChar w:fldCharType="begin"/>
            </w:r>
            <w:r w:rsidR="004506C5">
              <w:rPr>
                <w:noProof/>
                <w:webHidden/>
              </w:rPr>
              <w:instrText xml:space="preserve"> PAGEREF _Toc81289380 \h </w:instrText>
            </w:r>
            <w:r w:rsidR="004506C5">
              <w:rPr>
                <w:noProof/>
                <w:webHidden/>
              </w:rPr>
            </w:r>
            <w:r w:rsidR="004506C5">
              <w:rPr>
                <w:noProof/>
                <w:webHidden/>
              </w:rPr>
              <w:fldChar w:fldCharType="separate"/>
            </w:r>
            <w:r>
              <w:rPr>
                <w:noProof/>
                <w:webHidden/>
              </w:rPr>
              <w:t>75</w:t>
            </w:r>
            <w:r w:rsidR="004506C5">
              <w:rPr>
                <w:noProof/>
                <w:webHidden/>
              </w:rPr>
              <w:fldChar w:fldCharType="end"/>
            </w:r>
          </w:hyperlink>
        </w:p>
        <w:p w14:paraId="411BDD41" w14:textId="4E34952F" w:rsidR="004506C5" w:rsidRDefault="00D04031">
          <w:pPr>
            <w:pStyle w:val="Indholdsfortegnelse3"/>
            <w:tabs>
              <w:tab w:val="right" w:leader="dot" w:pos="9628"/>
            </w:tabs>
            <w:rPr>
              <w:rFonts w:eastAsiaTheme="minorEastAsia"/>
              <w:noProof/>
              <w:lang w:eastAsia="da-DK"/>
            </w:rPr>
          </w:pPr>
          <w:hyperlink w:anchor="_Toc81289381" w:history="1">
            <w:r w:rsidR="004506C5" w:rsidRPr="00AC658E">
              <w:rPr>
                <w:rStyle w:val="Hyperlink"/>
                <w:noProof/>
              </w:rPr>
              <w:t>Hvornår skal man give PPI ved antitrombotisk behandling?</w:t>
            </w:r>
            <w:r w:rsidR="004506C5">
              <w:rPr>
                <w:noProof/>
                <w:webHidden/>
              </w:rPr>
              <w:tab/>
            </w:r>
            <w:r w:rsidR="004506C5">
              <w:rPr>
                <w:noProof/>
                <w:webHidden/>
              </w:rPr>
              <w:fldChar w:fldCharType="begin"/>
            </w:r>
            <w:r w:rsidR="004506C5">
              <w:rPr>
                <w:noProof/>
                <w:webHidden/>
              </w:rPr>
              <w:instrText xml:space="preserve"> PAGEREF _Toc81289381 \h </w:instrText>
            </w:r>
            <w:r w:rsidR="004506C5">
              <w:rPr>
                <w:noProof/>
                <w:webHidden/>
              </w:rPr>
            </w:r>
            <w:r w:rsidR="004506C5">
              <w:rPr>
                <w:noProof/>
                <w:webHidden/>
              </w:rPr>
              <w:fldChar w:fldCharType="separate"/>
            </w:r>
            <w:r>
              <w:rPr>
                <w:noProof/>
                <w:webHidden/>
              </w:rPr>
              <w:t>75</w:t>
            </w:r>
            <w:r w:rsidR="004506C5">
              <w:rPr>
                <w:noProof/>
                <w:webHidden/>
              </w:rPr>
              <w:fldChar w:fldCharType="end"/>
            </w:r>
          </w:hyperlink>
        </w:p>
        <w:p w14:paraId="6503D9DB" w14:textId="7A015DD5" w:rsidR="004506C5" w:rsidRDefault="00D04031">
          <w:pPr>
            <w:pStyle w:val="Indholdsfortegnelse3"/>
            <w:tabs>
              <w:tab w:val="right" w:leader="dot" w:pos="9628"/>
            </w:tabs>
            <w:rPr>
              <w:rFonts w:eastAsiaTheme="minorEastAsia"/>
              <w:noProof/>
              <w:lang w:eastAsia="da-DK"/>
            </w:rPr>
          </w:pPr>
          <w:hyperlink w:anchor="_Toc81289382" w:history="1">
            <w:r w:rsidR="004506C5" w:rsidRPr="00AC658E">
              <w:rPr>
                <w:rStyle w:val="Hyperlink"/>
                <w:noProof/>
              </w:rPr>
              <w:t>Er der færre gastrointestinale bivirkninger ved entero ASA?</w:t>
            </w:r>
            <w:r w:rsidR="004506C5">
              <w:rPr>
                <w:noProof/>
                <w:webHidden/>
              </w:rPr>
              <w:tab/>
            </w:r>
            <w:r w:rsidR="004506C5">
              <w:rPr>
                <w:noProof/>
                <w:webHidden/>
              </w:rPr>
              <w:fldChar w:fldCharType="begin"/>
            </w:r>
            <w:r w:rsidR="004506C5">
              <w:rPr>
                <w:noProof/>
                <w:webHidden/>
              </w:rPr>
              <w:instrText xml:space="preserve"> PAGEREF _Toc81289382 \h </w:instrText>
            </w:r>
            <w:r w:rsidR="004506C5">
              <w:rPr>
                <w:noProof/>
                <w:webHidden/>
              </w:rPr>
            </w:r>
            <w:r w:rsidR="004506C5">
              <w:rPr>
                <w:noProof/>
                <w:webHidden/>
              </w:rPr>
              <w:fldChar w:fldCharType="separate"/>
            </w:r>
            <w:r>
              <w:rPr>
                <w:noProof/>
                <w:webHidden/>
              </w:rPr>
              <w:t>75</w:t>
            </w:r>
            <w:r w:rsidR="004506C5">
              <w:rPr>
                <w:noProof/>
                <w:webHidden/>
              </w:rPr>
              <w:fldChar w:fldCharType="end"/>
            </w:r>
          </w:hyperlink>
        </w:p>
        <w:p w14:paraId="5FC99F31" w14:textId="2EFB22ED" w:rsidR="004506C5" w:rsidRDefault="00D04031">
          <w:pPr>
            <w:pStyle w:val="Indholdsfortegnelse1"/>
            <w:tabs>
              <w:tab w:val="right" w:leader="dot" w:pos="9628"/>
            </w:tabs>
            <w:rPr>
              <w:rFonts w:eastAsiaTheme="minorEastAsia"/>
              <w:noProof/>
              <w:lang w:eastAsia="da-DK"/>
            </w:rPr>
          </w:pPr>
          <w:hyperlink w:anchor="_Toc81289383" w:history="1">
            <w:r w:rsidR="004506C5" w:rsidRPr="00AC658E">
              <w:rPr>
                <w:rStyle w:val="Hyperlink"/>
                <w:noProof/>
              </w:rPr>
              <w:t>Patienter, som har haft et AMI eller har angina pectoris</w:t>
            </w:r>
            <w:r w:rsidR="004506C5">
              <w:rPr>
                <w:noProof/>
                <w:webHidden/>
              </w:rPr>
              <w:tab/>
            </w:r>
            <w:r w:rsidR="004506C5">
              <w:rPr>
                <w:noProof/>
                <w:webHidden/>
              </w:rPr>
              <w:fldChar w:fldCharType="begin"/>
            </w:r>
            <w:r w:rsidR="004506C5">
              <w:rPr>
                <w:noProof/>
                <w:webHidden/>
              </w:rPr>
              <w:instrText xml:space="preserve"> PAGEREF _Toc81289383 \h </w:instrText>
            </w:r>
            <w:r w:rsidR="004506C5">
              <w:rPr>
                <w:noProof/>
                <w:webHidden/>
              </w:rPr>
            </w:r>
            <w:r w:rsidR="004506C5">
              <w:rPr>
                <w:noProof/>
                <w:webHidden/>
              </w:rPr>
              <w:fldChar w:fldCharType="separate"/>
            </w:r>
            <w:r>
              <w:rPr>
                <w:noProof/>
                <w:webHidden/>
              </w:rPr>
              <w:t>75</w:t>
            </w:r>
            <w:r w:rsidR="004506C5">
              <w:rPr>
                <w:noProof/>
                <w:webHidden/>
              </w:rPr>
              <w:fldChar w:fldCharType="end"/>
            </w:r>
          </w:hyperlink>
        </w:p>
        <w:p w14:paraId="54ED0593" w14:textId="7DC0A3B8" w:rsidR="004506C5" w:rsidRDefault="00D04031">
          <w:pPr>
            <w:pStyle w:val="Indholdsfortegnelse2"/>
            <w:tabs>
              <w:tab w:val="right" w:leader="dot" w:pos="9628"/>
            </w:tabs>
            <w:rPr>
              <w:rFonts w:eastAsiaTheme="minorEastAsia"/>
              <w:noProof/>
              <w:lang w:eastAsia="da-DK"/>
            </w:rPr>
          </w:pPr>
          <w:hyperlink w:anchor="_Toc81289384" w:history="1">
            <w:r w:rsidR="004506C5" w:rsidRPr="00AC658E">
              <w:rPr>
                <w:rStyle w:val="Hyperlink"/>
                <w:noProof/>
              </w:rPr>
              <w:t>FAQ behandling, livsstilsændring og rehabilitering</w:t>
            </w:r>
            <w:r w:rsidR="004506C5">
              <w:rPr>
                <w:noProof/>
                <w:webHidden/>
              </w:rPr>
              <w:tab/>
            </w:r>
            <w:r w:rsidR="004506C5">
              <w:rPr>
                <w:noProof/>
                <w:webHidden/>
              </w:rPr>
              <w:fldChar w:fldCharType="begin"/>
            </w:r>
            <w:r w:rsidR="004506C5">
              <w:rPr>
                <w:noProof/>
                <w:webHidden/>
              </w:rPr>
              <w:instrText xml:space="preserve"> PAGEREF _Toc81289384 \h </w:instrText>
            </w:r>
            <w:r w:rsidR="004506C5">
              <w:rPr>
                <w:noProof/>
                <w:webHidden/>
              </w:rPr>
            </w:r>
            <w:r w:rsidR="004506C5">
              <w:rPr>
                <w:noProof/>
                <w:webHidden/>
              </w:rPr>
              <w:fldChar w:fldCharType="separate"/>
            </w:r>
            <w:r>
              <w:rPr>
                <w:noProof/>
                <w:webHidden/>
              </w:rPr>
              <w:t>76</w:t>
            </w:r>
            <w:r w:rsidR="004506C5">
              <w:rPr>
                <w:noProof/>
                <w:webHidden/>
              </w:rPr>
              <w:fldChar w:fldCharType="end"/>
            </w:r>
          </w:hyperlink>
        </w:p>
        <w:p w14:paraId="23FBAC06" w14:textId="6DC3E299" w:rsidR="004506C5" w:rsidRDefault="00D04031">
          <w:pPr>
            <w:pStyle w:val="Indholdsfortegnelse3"/>
            <w:tabs>
              <w:tab w:val="right" w:leader="dot" w:pos="9628"/>
            </w:tabs>
            <w:rPr>
              <w:rFonts w:eastAsiaTheme="minorEastAsia"/>
              <w:noProof/>
              <w:lang w:eastAsia="da-DK"/>
            </w:rPr>
          </w:pPr>
          <w:hyperlink w:anchor="_Toc81289385" w:history="1">
            <w:r w:rsidR="004506C5" w:rsidRPr="00AC658E">
              <w:rPr>
                <w:rStyle w:val="Hyperlink"/>
                <w:noProof/>
              </w:rPr>
              <w:t>Hvilken trombocythæmmende behandling skal patienter med AMI tilbydes?</w:t>
            </w:r>
            <w:r w:rsidR="004506C5">
              <w:rPr>
                <w:noProof/>
                <w:webHidden/>
              </w:rPr>
              <w:tab/>
            </w:r>
            <w:r w:rsidR="004506C5">
              <w:rPr>
                <w:noProof/>
                <w:webHidden/>
              </w:rPr>
              <w:fldChar w:fldCharType="begin"/>
            </w:r>
            <w:r w:rsidR="004506C5">
              <w:rPr>
                <w:noProof/>
                <w:webHidden/>
              </w:rPr>
              <w:instrText xml:space="preserve"> PAGEREF _Toc81289385 \h </w:instrText>
            </w:r>
            <w:r w:rsidR="004506C5">
              <w:rPr>
                <w:noProof/>
                <w:webHidden/>
              </w:rPr>
            </w:r>
            <w:r w:rsidR="004506C5">
              <w:rPr>
                <w:noProof/>
                <w:webHidden/>
              </w:rPr>
              <w:fldChar w:fldCharType="separate"/>
            </w:r>
            <w:r>
              <w:rPr>
                <w:noProof/>
                <w:webHidden/>
              </w:rPr>
              <w:t>76</w:t>
            </w:r>
            <w:r w:rsidR="004506C5">
              <w:rPr>
                <w:noProof/>
                <w:webHidden/>
              </w:rPr>
              <w:fldChar w:fldCharType="end"/>
            </w:r>
          </w:hyperlink>
        </w:p>
        <w:p w14:paraId="090330EF" w14:textId="342CA5B3" w:rsidR="004506C5" w:rsidRDefault="00D04031">
          <w:pPr>
            <w:pStyle w:val="Indholdsfortegnelse3"/>
            <w:tabs>
              <w:tab w:val="right" w:leader="dot" w:pos="9628"/>
            </w:tabs>
            <w:rPr>
              <w:rFonts w:eastAsiaTheme="minorEastAsia"/>
              <w:noProof/>
              <w:lang w:eastAsia="da-DK"/>
            </w:rPr>
          </w:pPr>
          <w:hyperlink w:anchor="_Toc81289386" w:history="1">
            <w:r w:rsidR="004506C5" w:rsidRPr="00AC658E">
              <w:rPr>
                <w:rStyle w:val="Hyperlink"/>
                <w:noProof/>
              </w:rPr>
              <w:t>Er kolesterolsænkende behandling indiceret hos alle patienter efter AMI?</w:t>
            </w:r>
            <w:r w:rsidR="004506C5">
              <w:rPr>
                <w:noProof/>
                <w:webHidden/>
              </w:rPr>
              <w:tab/>
            </w:r>
            <w:r w:rsidR="004506C5">
              <w:rPr>
                <w:noProof/>
                <w:webHidden/>
              </w:rPr>
              <w:fldChar w:fldCharType="begin"/>
            </w:r>
            <w:r w:rsidR="004506C5">
              <w:rPr>
                <w:noProof/>
                <w:webHidden/>
              </w:rPr>
              <w:instrText xml:space="preserve"> PAGEREF _Toc81289386 \h </w:instrText>
            </w:r>
            <w:r w:rsidR="004506C5">
              <w:rPr>
                <w:noProof/>
                <w:webHidden/>
              </w:rPr>
            </w:r>
            <w:r w:rsidR="004506C5">
              <w:rPr>
                <w:noProof/>
                <w:webHidden/>
              </w:rPr>
              <w:fldChar w:fldCharType="separate"/>
            </w:r>
            <w:r>
              <w:rPr>
                <w:noProof/>
                <w:webHidden/>
              </w:rPr>
              <w:t>78</w:t>
            </w:r>
            <w:r w:rsidR="004506C5">
              <w:rPr>
                <w:noProof/>
                <w:webHidden/>
              </w:rPr>
              <w:fldChar w:fldCharType="end"/>
            </w:r>
          </w:hyperlink>
        </w:p>
        <w:p w14:paraId="5A78F0A1" w14:textId="6797E89F" w:rsidR="004506C5" w:rsidRDefault="00D04031">
          <w:pPr>
            <w:pStyle w:val="Indholdsfortegnelse3"/>
            <w:tabs>
              <w:tab w:val="right" w:leader="dot" w:pos="9628"/>
            </w:tabs>
            <w:rPr>
              <w:rFonts w:eastAsiaTheme="minorEastAsia"/>
              <w:noProof/>
              <w:lang w:eastAsia="da-DK"/>
            </w:rPr>
          </w:pPr>
          <w:hyperlink w:anchor="_Toc81289387" w:history="1">
            <w:r w:rsidR="004506C5" w:rsidRPr="00AC658E">
              <w:rPr>
                <w:rStyle w:val="Hyperlink"/>
                <w:noProof/>
              </w:rPr>
              <w:t>Anbefales betablokerende behandling til alle AMI-patienter – og hvor længe?</w:t>
            </w:r>
            <w:r w:rsidR="004506C5">
              <w:rPr>
                <w:noProof/>
                <w:webHidden/>
              </w:rPr>
              <w:tab/>
            </w:r>
            <w:r w:rsidR="004506C5">
              <w:rPr>
                <w:noProof/>
                <w:webHidden/>
              </w:rPr>
              <w:fldChar w:fldCharType="begin"/>
            </w:r>
            <w:r w:rsidR="004506C5">
              <w:rPr>
                <w:noProof/>
                <w:webHidden/>
              </w:rPr>
              <w:instrText xml:space="preserve"> PAGEREF _Toc81289387 \h </w:instrText>
            </w:r>
            <w:r w:rsidR="004506C5">
              <w:rPr>
                <w:noProof/>
                <w:webHidden/>
              </w:rPr>
            </w:r>
            <w:r w:rsidR="004506C5">
              <w:rPr>
                <w:noProof/>
                <w:webHidden/>
              </w:rPr>
              <w:fldChar w:fldCharType="separate"/>
            </w:r>
            <w:r>
              <w:rPr>
                <w:noProof/>
                <w:webHidden/>
              </w:rPr>
              <w:t>79</w:t>
            </w:r>
            <w:r w:rsidR="004506C5">
              <w:rPr>
                <w:noProof/>
                <w:webHidden/>
              </w:rPr>
              <w:fldChar w:fldCharType="end"/>
            </w:r>
          </w:hyperlink>
        </w:p>
        <w:p w14:paraId="6CB425FB" w14:textId="259F410D" w:rsidR="004506C5" w:rsidRDefault="00D04031">
          <w:pPr>
            <w:pStyle w:val="Indholdsfortegnelse3"/>
            <w:tabs>
              <w:tab w:val="right" w:leader="dot" w:pos="9628"/>
            </w:tabs>
            <w:rPr>
              <w:rFonts w:eastAsiaTheme="minorEastAsia"/>
              <w:noProof/>
              <w:lang w:eastAsia="da-DK"/>
            </w:rPr>
          </w:pPr>
          <w:hyperlink w:anchor="_Toc81289388" w:history="1">
            <w:r w:rsidR="004506C5" w:rsidRPr="00AC658E">
              <w:rPr>
                <w:rStyle w:val="Hyperlink"/>
                <w:noProof/>
              </w:rPr>
              <w:t>Er der indikation for ACE-hæmmer hos en AMI-patient med comorbiditet?</w:t>
            </w:r>
            <w:r w:rsidR="004506C5">
              <w:rPr>
                <w:noProof/>
                <w:webHidden/>
              </w:rPr>
              <w:tab/>
            </w:r>
            <w:r w:rsidR="004506C5">
              <w:rPr>
                <w:noProof/>
                <w:webHidden/>
              </w:rPr>
              <w:fldChar w:fldCharType="begin"/>
            </w:r>
            <w:r w:rsidR="004506C5">
              <w:rPr>
                <w:noProof/>
                <w:webHidden/>
              </w:rPr>
              <w:instrText xml:space="preserve"> PAGEREF _Toc81289388 \h </w:instrText>
            </w:r>
            <w:r w:rsidR="004506C5">
              <w:rPr>
                <w:noProof/>
                <w:webHidden/>
              </w:rPr>
            </w:r>
            <w:r w:rsidR="004506C5">
              <w:rPr>
                <w:noProof/>
                <w:webHidden/>
              </w:rPr>
              <w:fldChar w:fldCharType="separate"/>
            </w:r>
            <w:r>
              <w:rPr>
                <w:noProof/>
                <w:webHidden/>
              </w:rPr>
              <w:t>80</w:t>
            </w:r>
            <w:r w:rsidR="004506C5">
              <w:rPr>
                <w:noProof/>
                <w:webHidden/>
              </w:rPr>
              <w:fldChar w:fldCharType="end"/>
            </w:r>
          </w:hyperlink>
        </w:p>
        <w:p w14:paraId="5621F1B0" w14:textId="2DEC7CB9" w:rsidR="004506C5" w:rsidRDefault="00D04031">
          <w:pPr>
            <w:pStyle w:val="Indholdsfortegnelse3"/>
            <w:tabs>
              <w:tab w:val="right" w:leader="dot" w:pos="9628"/>
            </w:tabs>
            <w:rPr>
              <w:rFonts w:eastAsiaTheme="minorEastAsia"/>
              <w:noProof/>
              <w:lang w:eastAsia="da-DK"/>
            </w:rPr>
          </w:pPr>
          <w:hyperlink w:anchor="_Toc81289389" w:history="1">
            <w:r w:rsidR="004506C5" w:rsidRPr="00AC658E">
              <w:rPr>
                <w:rStyle w:val="Hyperlink"/>
                <w:noProof/>
              </w:rPr>
              <w:t>Hvad er indikationen for behandling med aldosteron-receptorblokade?</w:t>
            </w:r>
            <w:r w:rsidR="004506C5">
              <w:rPr>
                <w:noProof/>
                <w:webHidden/>
              </w:rPr>
              <w:tab/>
            </w:r>
            <w:r w:rsidR="004506C5">
              <w:rPr>
                <w:noProof/>
                <w:webHidden/>
              </w:rPr>
              <w:fldChar w:fldCharType="begin"/>
            </w:r>
            <w:r w:rsidR="004506C5">
              <w:rPr>
                <w:noProof/>
                <w:webHidden/>
              </w:rPr>
              <w:instrText xml:space="preserve"> PAGEREF _Toc81289389 \h </w:instrText>
            </w:r>
            <w:r w:rsidR="004506C5">
              <w:rPr>
                <w:noProof/>
                <w:webHidden/>
              </w:rPr>
            </w:r>
            <w:r w:rsidR="004506C5">
              <w:rPr>
                <w:noProof/>
                <w:webHidden/>
              </w:rPr>
              <w:fldChar w:fldCharType="separate"/>
            </w:r>
            <w:r>
              <w:rPr>
                <w:noProof/>
                <w:webHidden/>
              </w:rPr>
              <w:t>81</w:t>
            </w:r>
            <w:r w:rsidR="004506C5">
              <w:rPr>
                <w:noProof/>
                <w:webHidden/>
              </w:rPr>
              <w:fldChar w:fldCharType="end"/>
            </w:r>
          </w:hyperlink>
        </w:p>
        <w:p w14:paraId="6F41CF2A" w14:textId="637E3E22" w:rsidR="004506C5" w:rsidRDefault="00D04031">
          <w:pPr>
            <w:pStyle w:val="Indholdsfortegnelse3"/>
            <w:tabs>
              <w:tab w:val="right" w:leader="dot" w:pos="9628"/>
            </w:tabs>
            <w:rPr>
              <w:rFonts w:eastAsiaTheme="minorEastAsia"/>
              <w:noProof/>
              <w:lang w:eastAsia="da-DK"/>
            </w:rPr>
          </w:pPr>
          <w:hyperlink w:anchor="_Toc81289390" w:history="1">
            <w:r w:rsidR="004506C5" w:rsidRPr="00AC658E">
              <w:rPr>
                <w:rStyle w:val="Hyperlink"/>
                <w:noProof/>
              </w:rPr>
              <w:t>Bør AMI-patienter behandles med calciumantagonist?</w:t>
            </w:r>
            <w:r w:rsidR="004506C5">
              <w:rPr>
                <w:noProof/>
                <w:webHidden/>
              </w:rPr>
              <w:tab/>
            </w:r>
            <w:r w:rsidR="004506C5">
              <w:rPr>
                <w:noProof/>
                <w:webHidden/>
              </w:rPr>
              <w:fldChar w:fldCharType="begin"/>
            </w:r>
            <w:r w:rsidR="004506C5">
              <w:rPr>
                <w:noProof/>
                <w:webHidden/>
              </w:rPr>
              <w:instrText xml:space="preserve"> PAGEREF _Toc81289390 \h </w:instrText>
            </w:r>
            <w:r w:rsidR="004506C5">
              <w:rPr>
                <w:noProof/>
                <w:webHidden/>
              </w:rPr>
            </w:r>
            <w:r w:rsidR="004506C5">
              <w:rPr>
                <w:noProof/>
                <w:webHidden/>
              </w:rPr>
              <w:fldChar w:fldCharType="separate"/>
            </w:r>
            <w:r>
              <w:rPr>
                <w:noProof/>
                <w:webHidden/>
              </w:rPr>
              <w:t>81</w:t>
            </w:r>
            <w:r w:rsidR="004506C5">
              <w:rPr>
                <w:noProof/>
                <w:webHidden/>
              </w:rPr>
              <w:fldChar w:fldCharType="end"/>
            </w:r>
          </w:hyperlink>
        </w:p>
        <w:p w14:paraId="4AB5837B" w14:textId="1CF4AB87" w:rsidR="004506C5" w:rsidRDefault="00D04031">
          <w:pPr>
            <w:pStyle w:val="Indholdsfortegnelse3"/>
            <w:tabs>
              <w:tab w:val="right" w:leader="dot" w:pos="9628"/>
            </w:tabs>
            <w:rPr>
              <w:rFonts w:eastAsiaTheme="minorEastAsia"/>
              <w:noProof/>
              <w:lang w:eastAsia="da-DK"/>
            </w:rPr>
          </w:pPr>
          <w:hyperlink w:anchor="_Toc81289391" w:history="1">
            <w:r w:rsidR="004506C5" w:rsidRPr="00AC658E">
              <w:rPr>
                <w:rStyle w:val="Hyperlink"/>
                <w:noProof/>
              </w:rPr>
              <w:t>Hvordan behandles forhøjet blodtryk hos AMI-patienter?</w:t>
            </w:r>
            <w:r w:rsidR="004506C5">
              <w:rPr>
                <w:noProof/>
                <w:webHidden/>
              </w:rPr>
              <w:tab/>
            </w:r>
            <w:r w:rsidR="004506C5">
              <w:rPr>
                <w:noProof/>
                <w:webHidden/>
              </w:rPr>
              <w:fldChar w:fldCharType="begin"/>
            </w:r>
            <w:r w:rsidR="004506C5">
              <w:rPr>
                <w:noProof/>
                <w:webHidden/>
              </w:rPr>
              <w:instrText xml:space="preserve"> PAGEREF _Toc81289391 \h </w:instrText>
            </w:r>
            <w:r w:rsidR="004506C5">
              <w:rPr>
                <w:noProof/>
                <w:webHidden/>
              </w:rPr>
            </w:r>
            <w:r w:rsidR="004506C5">
              <w:rPr>
                <w:noProof/>
                <w:webHidden/>
              </w:rPr>
              <w:fldChar w:fldCharType="separate"/>
            </w:r>
            <w:r>
              <w:rPr>
                <w:noProof/>
                <w:webHidden/>
              </w:rPr>
              <w:t>82</w:t>
            </w:r>
            <w:r w:rsidR="004506C5">
              <w:rPr>
                <w:noProof/>
                <w:webHidden/>
              </w:rPr>
              <w:fldChar w:fldCharType="end"/>
            </w:r>
          </w:hyperlink>
        </w:p>
        <w:p w14:paraId="3081DE06" w14:textId="7E793844" w:rsidR="004506C5" w:rsidRDefault="00D04031">
          <w:pPr>
            <w:pStyle w:val="Indholdsfortegnelse3"/>
            <w:tabs>
              <w:tab w:val="right" w:leader="dot" w:pos="9628"/>
            </w:tabs>
            <w:rPr>
              <w:rFonts w:eastAsiaTheme="minorEastAsia"/>
              <w:noProof/>
              <w:lang w:eastAsia="da-DK"/>
            </w:rPr>
          </w:pPr>
          <w:hyperlink w:anchor="_Toc81289392" w:history="1">
            <w:r w:rsidR="004506C5" w:rsidRPr="00AC658E">
              <w:rPr>
                <w:rStyle w:val="Hyperlink"/>
                <w:noProof/>
              </w:rPr>
              <w:t>Hvordan behandles patienten med kendt iskæmisk hjertesygdom og angina pectoris?</w:t>
            </w:r>
            <w:r w:rsidR="004506C5">
              <w:rPr>
                <w:noProof/>
                <w:webHidden/>
              </w:rPr>
              <w:tab/>
            </w:r>
            <w:r w:rsidR="004506C5">
              <w:rPr>
                <w:noProof/>
                <w:webHidden/>
              </w:rPr>
              <w:fldChar w:fldCharType="begin"/>
            </w:r>
            <w:r w:rsidR="004506C5">
              <w:rPr>
                <w:noProof/>
                <w:webHidden/>
              </w:rPr>
              <w:instrText xml:space="preserve"> PAGEREF _Toc81289392 \h </w:instrText>
            </w:r>
            <w:r w:rsidR="004506C5">
              <w:rPr>
                <w:noProof/>
                <w:webHidden/>
              </w:rPr>
            </w:r>
            <w:r w:rsidR="004506C5">
              <w:rPr>
                <w:noProof/>
                <w:webHidden/>
              </w:rPr>
              <w:fldChar w:fldCharType="separate"/>
            </w:r>
            <w:r>
              <w:rPr>
                <w:noProof/>
                <w:webHidden/>
              </w:rPr>
              <w:t>82</w:t>
            </w:r>
            <w:r w:rsidR="004506C5">
              <w:rPr>
                <w:noProof/>
                <w:webHidden/>
              </w:rPr>
              <w:fldChar w:fldCharType="end"/>
            </w:r>
          </w:hyperlink>
        </w:p>
        <w:p w14:paraId="012F6BF1" w14:textId="48FE3599" w:rsidR="004506C5" w:rsidRDefault="00D04031">
          <w:pPr>
            <w:pStyle w:val="Indholdsfortegnelse3"/>
            <w:tabs>
              <w:tab w:val="right" w:leader="dot" w:pos="9628"/>
            </w:tabs>
            <w:rPr>
              <w:rFonts w:eastAsiaTheme="minorEastAsia"/>
              <w:noProof/>
              <w:lang w:eastAsia="da-DK"/>
            </w:rPr>
          </w:pPr>
          <w:hyperlink w:anchor="_Toc81289393" w:history="1">
            <w:r w:rsidR="004506C5" w:rsidRPr="00AC658E">
              <w:rPr>
                <w:rStyle w:val="Hyperlink"/>
                <w:noProof/>
              </w:rPr>
              <w:t>Hvad indeholder hjerterehabilitering efter AMI?</w:t>
            </w:r>
            <w:r w:rsidR="004506C5">
              <w:rPr>
                <w:noProof/>
                <w:webHidden/>
              </w:rPr>
              <w:tab/>
            </w:r>
            <w:r w:rsidR="004506C5">
              <w:rPr>
                <w:noProof/>
                <w:webHidden/>
              </w:rPr>
              <w:fldChar w:fldCharType="begin"/>
            </w:r>
            <w:r w:rsidR="004506C5">
              <w:rPr>
                <w:noProof/>
                <w:webHidden/>
              </w:rPr>
              <w:instrText xml:space="preserve"> PAGEREF _Toc81289393 \h </w:instrText>
            </w:r>
            <w:r w:rsidR="004506C5">
              <w:rPr>
                <w:noProof/>
                <w:webHidden/>
              </w:rPr>
            </w:r>
            <w:r w:rsidR="004506C5">
              <w:rPr>
                <w:noProof/>
                <w:webHidden/>
              </w:rPr>
              <w:fldChar w:fldCharType="separate"/>
            </w:r>
            <w:r>
              <w:rPr>
                <w:noProof/>
                <w:webHidden/>
              </w:rPr>
              <w:t>84</w:t>
            </w:r>
            <w:r w:rsidR="004506C5">
              <w:rPr>
                <w:noProof/>
                <w:webHidden/>
              </w:rPr>
              <w:fldChar w:fldCharType="end"/>
            </w:r>
          </w:hyperlink>
        </w:p>
        <w:p w14:paraId="134CB546" w14:textId="3B407582" w:rsidR="004506C5" w:rsidRDefault="00D04031">
          <w:pPr>
            <w:pStyle w:val="Indholdsfortegnelse3"/>
            <w:tabs>
              <w:tab w:val="right" w:leader="dot" w:pos="9628"/>
            </w:tabs>
            <w:rPr>
              <w:rFonts w:eastAsiaTheme="minorEastAsia"/>
              <w:noProof/>
              <w:lang w:eastAsia="da-DK"/>
            </w:rPr>
          </w:pPr>
          <w:hyperlink w:anchor="_Toc81289394" w:history="1">
            <w:r w:rsidR="004506C5" w:rsidRPr="00AC658E">
              <w:rPr>
                <w:rStyle w:val="Hyperlink"/>
                <w:noProof/>
              </w:rPr>
              <w:t>Hvilken livsstilsintervention kan være relevant efter AMI?</w:t>
            </w:r>
            <w:r w:rsidR="004506C5">
              <w:rPr>
                <w:noProof/>
                <w:webHidden/>
              </w:rPr>
              <w:tab/>
            </w:r>
            <w:r w:rsidR="004506C5">
              <w:rPr>
                <w:noProof/>
                <w:webHidden/>
              </w:rPr>
              <w:fldChar w:fldCharType="begin"/>
            </w:r>
            <w:r w:rsidR="004506C5">
              <w:rPr>
                <w:noProof/>
                <w:webHidden/>
              </w:rPr>
              <w:instrText xml:space="preserve"> PAGEREF _Toc81289394 \h </w:instrText>
            </w:r>
            <w:r w:rsidR="004506C5">
              <w:rPr>
                <w:noProof/>
                <w:webHidden/>
              </w:rPr>
            </w:r>
            <w:r w:rsidR="004506C5">
              <w:rPr>
                <w:noProof/>
                <w:webHidden/>
              </w:rPr>
              <w:fldChar w:fldCharType="separate"/>
            </w:r>
            <w:r>
              <w:rPr>
                <w:noProof/>
                <w:webHidden/>
              </w:rPr>
              <w:t>85</w:t>
            </w:r>
            <w:r w:rsidR="004506C5">
              <w:rPr>
                <w:noProof/>
                <w:webHidden/>
              </w:rPr>
              <w:fldChar w:fldCharType="end"/>
            </w:r>
          </w:hyperlink>
        </w:p>
        <w:p w14:paraId="00D3052B" w14:textId="26F18558" w:rsidR="004506C5" w:rsidRDefault="00D04031">
          <w:pPr>
            <w:pStyle w:val="Indholdsfortegnelse3"/>
            <w:tabs>
              <w:tab w:val="right" w:leader="dot" w:pos="9628"/>
            </w:tabs>
            <w:rPr>
              <w:rFonts w:eastAsiaTheme="minorEastAsia"/>
              <w:noProof/>
              <w:lang w:eastAsia="da-DK"/>
            </w:rPr>
          </w:pPr>
          <w:hyperlink w:anchor="_Toc81289395" w:history="1">
            <w:r w:rsidR="004506C5" w:rsidRPr="00AC658E">
              <w:rPr>
                <w:rStyle w:val="Hyperlink"/>
                <w:noProof/>
              </w:rPr>
              <w:t>Hvad ved vi om effekten af rygeophør?</w:t>
            </w:r>
            <w:r w:rsidR="004506C5">
              <w:rPr>
                <w:noProof/>
                <w:webHidden/>
              </w:rPr>
              <w:tab/>
            </w:r>
            <w:r w:rsidR="004506C5">
              <w:rPr>
                <w:noProof/>
                <w:webHidden/>
              </w:rPr>
              <w:fldChar w:fldCharType="begin"/>
            </w:r>
            <w:r w:rsidR="004506C5">
              <w:rPr>
                <w:noProof/>
                <w:webHidden/>
              </w:rPr>
              <w:instrText xml:space="preserve"> PAGEREF _Toc81289395 \h </w:instrText>
            </w:r>
            <w:r w:rsidR="004506C5">
              <w:rPr>
                <w:noProof/>
                <w:webHidden/>
              </w:rPr>
            </w:r>
            <w:r w:rsidR="004506C5">
              <w:rPr>
                <w:noProof/>
                <w:webHidden/>
              </w:rPr>
              <w:fldChar w:fldCharType="separate"/>
            </w:r>
            <w:r>
              <w:rPr>
                <w:noProof/>
                <w:webHidden/>
              </w:rPr>
              <w:t>85</w:t>
            </w:r>
            <w:r w:rsidR="004506C5">
              <w:rPr>
                <w:noProof/>
                <w:webHidden/>
              </w:rPr>
              <w:fldChar w:fldCharType="end"/>
            </w:r>
          </w:hyperlink>
        </w:p>
        <w:p w14:paraId="3A79ED38" w14:textId="4AF6BDA4" w:rsidR="004506C5" w:rsidRDefault="00D04031">
          <w:pPr>
            <w:pStyle w:val="Indholdsfortegnelse3"/>
            <w:tabs>
              <w:tab w:val="right" w:leader="dot" w:pos="9628"/>
            </w:tabs>
            <w:rPr>
              <w:rFonts w:eastAsiaTheme="minorEastAsia"/>
              <w:noProof/>
              <w:lang w:eastAsia="da-DK"/>
            </w:rPr>
          </w:pPr>
          <w:hyperlink w:anchor="_Toc81289396" w:history="1">
            <w:r w:rsidR="004506C5" w:rsidRPr="00AC658E">
              <w:rPr>
                <w:rStyle w:val="Hyperlink"/>
                <w:noProof/>
              </w:rPr>
              <w:t>Anbefales det, at alle screenes for psykisk reaktion efter AMI?</w:t>
            </w:r>
            <w:r w:rsidR="004506C5">
              <w:rPr>
                <w:noProof/>
                <w:webHidden/>
              </w:rPr>
              <w:tab/>
            </w:r>
            <w:r w:rsidR="004506C5">
              <w:rPr>
                <w:noProof/>
                <w:webHidden/>
              </w:rPr>
              <w:fldChar w:fldCharType="begin"/>
            </w:r>
            <w:r w:rsidR="004506C5">
              <w:rPr>
                <w:noProof/>
                <w:webHidden/>
              </w:rPr>
              <w:instrText xml:space="preserve"> PAGEREF _Toc81289396 \h </w:instrText>
            </w:r>
            <w:r w:rsidR="004506C5">
              <w:rPr>
                <w:noProof/>
                <w:webHidden/>
              </w:rPr>
            </w:r>
            <w:r w:rsidR="004506C5">
              <w:rPr>
                <w:noProof/>
                <w:webHidden/>
              </w:rPr>
              <w:fldChar w:fldCharType="separate"/>
            </w:r>
            <w:r>
              <w:rPr>
                <w:noProof/>
                <w:webHidden/>
              </w:rPr>
              <w:t>86</w:t>
            </w:r>
            <w:r w:rsidR="004506C5">
              <w:rPr>
                <w:noProof/>
                <w:webHidden/>
              </w:rPr>
              <w:fldChar w:fldCharType="end"/>
            </w:r>
          </w:hyperlink>
        </w:p>
        <w:p w14:paraId="728E4E14" w14:textId="0D6FCCF2" w:rsidR="004506C5" w:rsidRDefault="00D04031">
          <w:pPr>
            <w:pStyle w:val="Indholdsfortegnelse1"/>
            <w:tabs>
              <w:tab w:val="right" w:leader="dot" w:pos="9628"/>
            </w:tabs>
            <w:rPr>
              <w:rFonts w:eastAsiaTheme="minorEastAsia"/>
              <w:noProof/>
              <w:lang w:eastAsia="da-DK"/>
            </w:rPr>
          </w:pPr>
          <w:hyperlink w:anchor="_Toc81289397" w:history="1">
            <w:r w:rsidR="004506C5" w:rsidRPr="00AC658E">
              <w:rPr>
                <w:rStyle w:val="Hyperlink"/>
                <w:noProof/>
              </w:rPr>
              <w:t>Patienter med PAD</w:t>
            </w:r>
            <w:r w:rsidR="004506C5">
              <w:rPr>
                <w:noProof/>
                <w:webHidden/>
              </w:rPr>
              <w:tab/>
            </w:r>
            <w:r w:rsidR="004506C5">
              <w:rPr>
                <w:noProof/>
                <w:webHidden/>
              </w:rPr>
              <w:fldChar w:fldCharType="begin"/>
            </w:r>
            <w:r w:rsidR="004506C5">
              <w:rPr>
                <w:noProof/>
                <w:webHidden/>
              </w:rPr>
              <w:instrText xml:space="preserve"> PAGEREF _Toc81289397 \h </w:instrText>
            </w:r>
            <w:r w:rsidR="004506C5">
              <w:rPr>
                <w:noProof/>
                <w:webHidden/>
              </w:rPr>
            </w:r>
            <w:r w:rsidR="004506C5">
              <w:rPr>
                <w:noProof/>
                <w:webHidden/>
              </w:rPr>
              <w:fldChar w:fldCharType="separate"/>
            </w:r>
            <w:r>
              <w:rPr>
                <w:noProof/>
                <w:webHidden/>
              </w:rPr>
              <w:t>87</w:t>
            </w:r>
            <w:r w:rsidR="004506C5">
              <w:rPr>
                <w:noProof/>
                <w:webHidden/>
              </w:rPr>
              <w:fldChar w:fldCharType="end"/>
            </w:r>
          </w:hyperlink>
        </w:p>
        <w:p w14:paraId="585642F6" w14:textId="45A57554" w:rsidR="004506C5" w:rsidRDefault="00D04031">
          <w:pPr>
            <w:pStyle w:val="Indholdsfortegnelse2"/>
            <w:tabs>
              <w:tab w:val="right" w:leader="dot" w:pos="9628"/>
            </w:tabs>
            <w:rPr>
              <w:rFonts w:eastAsiaTheme="minorEastAsia"/>
              <w:noProof/>
              <w:lang w:eastAsia="da-DK"/>
            </w:rPr>
          </w:pPr>
          <w:hyperlink w:anchor="_Toc81289398" w:history="1">
            <w:r w:rsidR="004506C5" w:rsidRPr="00AC658E">
              <w:rPr>
                <w:rStyle w:val="Hyperlink"/>
                <w:noProof/>
              </w:rPr>
              <w:t>FAQ udredning og behandling</w:t>
            </w:r>
            <w:r w:rsidR="004506C5">
              <w:rPr>
                <w:noProof/>
                <w:webHidden/>
              </w:rPr>
              <w:tab/>
            </w:r>
            <w:r w:rsidR="004506C5">
              <w:rPr>
                <w:noProof/>
                <w:webHidden/>
              </w:rPr>
              <w:fldChar w:fldCharType="begin"/>
            </w:r>
            <w:r w:rsidR="004506C5">
              <w:rPr>
                <w:noProof/>
                <w:webHidden/>
              </w:rPr>
              <w:instrText xml:space="preserve"> PAGEREF _Toc81289398 \h </w:instrText>
            </w:r>
            <w:r w:rsidR="004506C5">
              <w:rPr>
                <w:noProof/>
                <w:webHidden/>
              </w:rPr>
            </w:r>
            <w:r w:rsidR="004506C5">
              <w:rPr>
                <w:noProof/>
                <w:webHidden/>
              </w:rPr>
              <w:fldChar w:fldCharType="separate"/>
            </w:r>
            <w:r>
              <w:rPr>
                <w:noProof/>
                <w:webHidden/>
              </w:rPr>
              <w:t>87</w:t>
            </w:r>
            <w:r w:rsidR="004506C5">
              <w:rPr>
                <w:noProof/>
                <w:webHidden/>
              </w:rPr>
              <w:fldChar w:fldCharType="end"/>
            </w:r>
          </w:hyperlink>
        </w:p>
        <w:p w14:paraId="0053AE37" w14:textId="33E682D2" w:rsidR="004506C5" w:rsidRDefault="00D04031">
          <w:pPr>
            <w:pStyle w:val="Indholdsfortegnelse3"/>
            <w:tabs>
              <w:tab w:val="right" w:leader="dot" w:pos="9628"/>
            </w:tabs>
            <w:rPr>
              <w:rFonts w:eastAsiaTheme="minorEastAsia"/>
              <w:noProof/>
              <w:lang w:eastAsia="da-DK"/>
            </w:rPr>
          </w:pPr>
          <w:hyperlink w:anchor="_Toc81289399" w:history="1">
            <w:r w:rsidR="004506C5" w:rsidRPr="00AC658E">
              <w:rPr>
                <w:rStyle w:val="Hyperlink"/>
                <w:noProof/>
              </w:rPr>
              <w:t>Hvordan udredes patienter mistænkt for perifer arteriel sygdom?</w:t>
            </w:r>
            <w:r w:rsidR="004506C5">
              <w:rPr>
                <w:noProof/>
                <w:webHidden/>
              </w:rPr>
              <w:tab/>
            </w:r>
            <w:r w:rsidR="004506C5">
              <w:rPr>
                <w:noProof/>
                <w:webHidden/>
              </w:rPr>
              <w:fldChar w:fldCharType="begin"/>
            </w:r>
            <w:r w:rsidR="004506C5">
              <w:rPr>
                <w:noProof/>
                <w:webHidden/>
              </w:rPr>
              <w:instrText xml:space="preserve"> PAGEREF _Toc81289399 \h </w:instrText>
            </w:r>
            <w:r w:rsidR="004506C5">
              <w:rPr>
                <w:noProof/>
                <w:webHidden/>
              </w:rPr>
            </w:r>
            <w:r w:rsidR="004506C5">
              <w:rPr>
                <w:noProof/>
                <w:webHidden/>
              </w:rPr>
              <w:fldChar w:fldCharType="separate"/>
            </w:r>
            <w:r>
              <w:rPr>
                <w:noProof/>
                <w:webHidden/>
              </w:rPr>
              <w:t>88</w:t>
            </w:r>
            <w:r w:rsidR="004506C5">
              <w:rPr>
                <w:noProof/>
                <w:webHidden/>
              </w:rPr>
              <w:fldChar w:fldCharType="end"/>
            </w:r>
          </w:hyperlink>
        </w:p>
        <w:p w14:paraId="254F151A" w14:textId="44914387" w:rsidR="004506C5" w:rsidRDefault="00D04031">
          <w:pPr>
            <w:pStyle w:val="Indholdsfortegnelse3"/>
            <w:tabs>
              <w:tab w:val="right" w:leader="dot" w:pos="9628"/>
            </w:tabs>
            <w:rPr>
              <w:rFonts w:eastAsiaTheme="minorEastAsia"/>
              <w:noProof/>
              <w:lang w:eastAsia="da-DK"/>
            </w:rPr>
          </w:pPr>
          <w:hyperlink w:anchor="_Toc81289400" w:history="1">
            <w:r w:rsidR="004506C5" w:rsidRPr="00AC658E">
              <w:rPr>
                <w:rStyle w:val="Hyperlink"/>
                <w:noProof/>
              </w:rPr>
              <w:t>Hvilke anbefalinger er der vedrørende gangtræning hos patienter med PAD?</w:t>
            </w:r>
            <w:r w:rsidR="004506C5">
              <w:rPr>
                <w:noProof/>
                <w:webHidden/>
              </w:rPr>
              <w:tab/>
            </w:r>
            <w:r w:rsidR="004506C5">
              <w:rPr>
                <w:noProof/>
                <w:webHidden/>
              </w:rPr>
              <w:fldChar w:fldCharType="begin"/>
            </w:r>
            <w:r w:rsidR="004506C5">
              <w:rPr>
                <w:noProof/>
                <w:webHidden/>
              </w:rPr>
              <w:instrText xml:space="preserve"> PAGEREF _Toc81289400 \h </w:instrText>
            </w:r>
            <w:r w:rsidR="004506C5">
              <w:rPr>
                <w:noProof/>
                <w:webHidden/>
              </w:rPr>
            </w:r>
            <w:r w:rsidR="004506C5">
              <w:rPr>
                <w:noProof/>
                <w:webHidden/>
              </w:rPr>
              <w:fldChar w:fldCharType="separate"/>
            </w:r>
            <w:r>
              <w:rPr>
                <w:noProof/>
                <w:webHidden/>
              </w:rPr>
              <w:t>89</w:t>
            </w:r>
            <w:r w:rsidR="004506C5">
              <w:rPr>
                <w:noProof/>
                <w:webHidden/>
              </w:rPr>
              <w:fldChar w:fldCharType="end"/>
            </w:r>
          </w:hyperlink>
        </w:p>
        <w:p w14:paraId="65E944DC" w14:textId="5301C766" w:rsidR="004506C5" w:rsidRDefault="00D04031">
          <w:pPr>
            <w:pStyle w:val="Indholdsfortegnelse3"/>
            <w:tabs>
              <w:tab w:val="right" w:leader="dot" w:pos="9628"/>
            </w:tabs>
            <w:rPr>
              <w:rFonts w:eastAsiaTheme="minorEastAsia"/>
              <w:noProof/>
              <w:lang w:eastAsia="da-DK"/>
            </w:rPr>
          </w:pPr>
          <w:hyperlink w:anchor="_Toc81289401" w:history="1">
            <w:r w:rsidR="004506C5" w:rsidRPr="00AC658E">
              <w:rPr>
                <w:rStyle w:val="Hyperlink"/>
                <w:noProof/>
              </w:rPr>
              <w:t>Hvilke anbefalinger er der vedrørende rygeophør?</w:t>
            </w:r>
            <w:r w:rsidR="004506C5">
              <w:rPr>
                <w:noProof/>
                <w:webHidden/>
              </w:rPr>
              <w:tab/>
            </w:r>
            <w:r w:rsidR="004506C5">
              <w:rPr>
                <w:noProof/>
                <w:webHidden/>
              </w:rPr>
              <w:fldChar w:fldCharType="begin"/>
            </w:r>
            <w:r w:rsidR="004506C5">
              <w:rPr>
                <w:noProof/>
                <w:webHidden/>
              </w:rPr>
              <w:instrText xml:space="preserve"> PAGEREF _Toc81289401 \h </w:instrText>
            </w:r>
            <w:r w:rsidR="004506C5">
              <w:rPr>
                <w:noProof/>
                <w:webHidden/>
              </w:rPr>
            </w:r>
            <w:r w:rsidR="004506C5">
              <w:rPr>
                <w:noProof/>
                <w:webHidden/>
              </w:rPr>
              <w:fldChar w:fldCharType="separate"/>
            </w:r>
            <w:r>
              <w:rPr>
                <w:noProof/>
                <w:webHidden/>
              </w:rPr>
              <w:t>89</w:t>
            </w:r>
            <w:r w:rsidR="004506C5">
              <w:rPr>
                <w:noProof/>
                <w:webHidden/>
              </w:rPr>
              <w:fldChar w:fldCharType="end"/>
            </w:r>
          </w:hyperlink>
        </w:p>
        <w:p w14:paraId="41039FE9" w14:textId="56911211" w:rsidR="004506C5" w:rsidRDefault="00D04031">
          <w:pPr>
            <w:pStyle w:val="Indholdsfortegnelse3"/>
            <w:tabs>
              <w:tab w:val="right" w:leader="dot" w:pos="9628"/>
            </w:tabs>
            <w:rPr>
              <w:rFonts w:eastAsiaTheme="minorEastAsia"/>
              <w:noProof/>
              <w:lang w:eastAsia="da-DK"/>
            </w:rPr>
          </w:pPr>
          <w:hyperlink w:anchor="_Toc81289402" w:history="1">
            <w:r w:rsidR="004506C5" w:rsidRPr="00AC658E">
              <w:rPr>
                <w:rStyle w:val="Hyperlink"/>
                <w:noProof/>
              </w:rPr>
              <w:t>Hvilken farmakologisk behandling af bensymptomer kan tilbydes patienter med symptomatisk underekstremitetsiskæmi?</w:t>
            </w:r>
            <w:r w:rsidR="004506C5">
              <w:rPr>
                <w:noProof/>
                <w:webHidden/>
              </w:rPr>
              <w:tab/>
            </w:r>
            <w:r w:rsidR="004506C5">
              <w:rPr>
                <w:noProof/>
                <w:webHidden/>
              </w:rPr>
              <w:fldChar w:fldCharType="begin"/>
            </w:r>
            <w:r w:rsidR="004506C5">
              <w:rPr>
                <w:noProof/>
                <w:webHidden/>
              </w:rPr>
              <w:instrText xml:space="preserve"> PAGEREF _Toc81289402 \h </w:instrText>
            </w:r>
            <w:r w:rsidR="004506C5">
              <w:rPr>
                <w:noProof/>
                <w:webHidden/>
              </w:rPr>
            </w:r>
            <w:r w:rsidR="004506C5">
              <w:rPr>
                <w:noProof/>
                <w:webHidden/>
              </w:rPr>
              <w:fldChar w:fldCharType="separate"/>
            </w:r>
            <w:r>
              <w:rPr>
                <w:noProof/>
                <w:webHidden/>
              </w:rPr>
              <w:t>90</w:t>
            </w:r>
            <w:r w:rsidR="004506C5">
              <w:rPr>
                <w:noProof/>
                <w:webHidden/>
              </w:rPr>
              <w:fldChar w:fldCharType="end"/>
            </w:r>
          </w:hyperlink>
        </w:p>
        <w:p w14:paraId="431A8E61" w14:textId="3AAA51C8" w:rsidR="004506C5" w:rsidRDefault="00D04031">
          <w:pPr>
            <w:pStyle w:val="Indholdsfortegnelse3"/>
            <w:tabs>
              <w:tab w:val="right" w:leader="dot" w:pos="9628"/>
            </w:tabs>
            <w:rPr>
              <w:rFonts w:eastAsiaTheme="minorEastAsia"/>
              <w:noProof/>
              <w:lang w:eastAsia="da-DK"/>
            </w:rPr>
          </w:pPr>
          <w:hyperlink w:anchor="_Toc81289403" w:history="1">
            <w:r w:rsidR="004506C5" w:rsidRPr="00AC658E">
              <w:rPr>
                <w:rStyle w:val="Hyperlink"/>
                <w:noProof/>
              </w:rPr>
              <w:t>Hvad er anbefalingerne for blodfortydende behandling af PAD-patienter?</w:t>
            </w:r>
            <w:r w:rsidR="004506C5">
              <w:rPr>
                <w:noProof/>
                <w:webHidden/>
              </w:rPr>
              <w:tab/>
            </w:r>
            <w:r w:rsidR="004506C5">
              <w:rPr>
                <w:noProof/>
                <w:webHidden/>
              </w:rPr>
              <w:fldChar w:fldCharType="begin"/>
            </w:r>
            <w:r w:rsidR="004506C5">
              <w:rPr>
                <w:noProof/>
                <w:webHidden/>
              </w:rPr>
              <w:instrText xml:space="preserve"> PAGEREF _Toc81289403 \h </w:instrText>
            </w:r>
            <w:r w:rsidR="004506C5">
              <w:rPr>
                <w:noProof/>
                <w:webHidden/>
              </w:rPr>
            </w:r>
            <w:r w:rsidR="004506C5">
              <w:rPr>
                <w:noProof/>
                <w:webHidden/>
              </w:rPr>
              <w:fldChar w:fldCharType="separate"/>
            </w:r>
            <w:r>
              <w:rPr>
                <w:noProof/>
                <w:webHidden/>
              </w:rPr>
              <w:t>90</w:t>
            </w:r>
            <w:r w:rsidR="004506C5">
              <w:rPr>
                <w:noProof/>
                <w:webHidden/>
              </w:rPr>
              <w:fldChar w:fldCharType="end"/>
            </w:r>
          </w:hyperlink>
        </w:p>
        <w:p w14:paraId="6CD4E5D1" w14:textId="18E0964D" w:rsidR="004506C5" w:rsidRDefault="00D04031">
          <w:pPr>
            <w:pStyle w:val="Indholdsfortegnelse3"/>
            <w:tabs>
              <w:tab w:val="right" w:leader="dot" w:pos="9628"/>
            </w:tabs>
            <w:rPr>
              <w:rFonts w:eastAsiaTheme="minorEastAsia"/>
              <w:noProof/>
              <w:lang w:eastAsia="da-DK"/>
            </w:rPr>
          </w:pPr>
          <w:hyperlink w:anchor="_Toc81289404" w:history="1">
            <w:r w:rsidR="004506C5" w:rsidRPr="00AC658E">
              <w:rPr>
                <w:rStyle w:val="Hyperlink"/>
                <w:noProof/>
              </w:rPr>
              <w:t>Anbefales statinbehandling til alle patienter med PAD?</w:t>
            </w:r>
            <w:r w:rsidR="004506C5">
              <w:rPr>
                <w:noProof/>
                <w:webHidden/>
              </w:rPr>
              <w:tab/>
            </w:r>
            <w:r w:rsidR="004506C5">
              <w:rPr>
                <w:noProof/>
                <w:webHidden/>
              </w:rPr>
              <w:fldChar w:fldCharType="begin"/>
            </w:r>
            <w:r w:rsidR="004506C5">
              <w:rPr>
                <w:noProof/>
                <w:webHidden/>
              </w:rPr>
              <w:instrText xml:space="preserve"> PAGEREF _Toc81289404 \h </w:instrText>
            </w:r>
            <w:r w:rsidR="004506C5">
              <w:rPr>
                <w:noProof/>
                <w:webHidden/>
              </w:rPr>
            </w:r>
            <w:r w:rsidR="004506C5">
              <w:rPr>
                <w:noProof/>
                <w:webHidden/>
              </w:rPr>
              <w:fldChar w:fldCharType="separate"/>
            </w:r>
            <w:r>
              <w:rPr>
                <w:noProof/>
                <w:webHidden/>
              </w:rPr>
              <w:t>91</w:t>
            </w:r>
            <w:r w:rsidR="004506C5">
              <w:rPr>
                <w:noProof/>
                <w:webHidden/>
              </w:rPr>
              <w:fldChar w:fldCharType="end"/>
            </w:r>
          </w:hyperlink>
        </w:p>
        <w:p w14:paraId="3E81872D" w14:textId="4674ECEB" w:rsidR="004506C5" w:rsidRDefault="00D04031">
          <w:pPr>
            <w:pStyle w:val="Indholdsfortegnelse3"/>
            <w:tabs>
              <w:tab w:val="right" w:leader="dot" w:pos="9628"/>
            </w:tabs>
            <w:rPr>
              <w:rFonts w:eastAsiaTheme="minorEastAsia"/>
              <w:noProof/>
              <w:lang w:eastAsia="da-DK"/>
            </w:rPr>
          </w:pPr>
          <w:hyperlink w:anchor="_Toc81289405" w:history="1">
            <w:r w:rsidR="004506C5" w:rsidRPr="00AC658E">
              <w:rPr>
                <w:rStyle w:val="Hyperlink"/>
                <w:noProof/>
              </w:rPr>
              <w:t>Hvad er behandlingsmålet for lipider hos patienter med PAD?</w:t>
            </w:r>
            <w:r w:rsidR="004506C5">
              <w:rPr>
                <w:noProof/>
                <w:webHidden/>
              </w:rPr>
              <w:tab/>
            </w:r>
            <w:r w:rsidR="004506C5">
              <w:rPr>
                <w:noProof/>
                <w:webHidden/>
              </w:rPr>
              <w:fldChar w:fldCharType="begin"/>
            </w:r>
            <w:r w:rsidR="004506C5">
              <w:rPr>
                <w:noProof/>
                <w:webHidden/>
              </w:rPr>
              <w:instrText xml:space="preserve"> PAGEREF _Toc81289405 \h </w:instrText>
            </w:r>
            <w:r w:rsidR="004506C5">
              <w:rPr>
                <w:noProof/>
                <w:webHidden/>
              </w:rPr>
            </w:r>
            <w:r w:rsidR="004506C5">
              <w:rPr>
                <w:noProof/>
                <w:webHidden/>
              </w:rPr>
              <w:fldChar w:fldCharType="separate"/>
            </w:r>
            <w:r>
              <w:rPr>
                <w:noProof/>
                <w:webHidden/>
              </w:rPr>
              <w:t>91</w:t>
            </w:r>
            <w:r w:rsidR="004506C5">
              <w:rPr>
                <w:noProof/>
                <w:webHidden/>
              </w:rPr>
              <w:fldChar w:fldCharType="end"/>
            </w:r>
          </w:hyperlink>
        </w:p>
        <w:p w14:paraId="0A2B93C1" w14:textId="0FA7FAAC" w:rsidR="004506C5" w:rsidRDefault="00D04031">
          <w:pPr>
            <w:pStyle w:val="Indholdsfortegnelse3"/>
            <w:tabs>
              <w:tab w:val="right" w:leader="dot" w:pos="9628"/>
            </w:tabs>
            <w:rPr>
              <w:rFonts w:eastAsiaTheme="minorEastAsia"/>
              <w:noProof/>
              <w:lang w:eastAsia="da-DK"/>
            </w:rPr>
          </w:pPr>
          <w:hyperlink w:anchor="_Toc81289406" w:history="1">
            <w:r w:rsidR="004506C5" w:rsidRPr="00AC658E">
              <w:rPr>
                <w:rStyle w:val="Hyperlink"/>
                <w:noProof/>
              </w:rPr>
              <w:t>Hvad er behandlingsmålet for blodtryk hos patienter med PAD?</w:t>
            </w:r>
            <w:r w:rsidR="004506C5">
              <w:rPr>
                <w:noProof/>
                <w:webHidden/>
              </w:rPr>
              <w:tab/>
            </w:r>
            <w:r w:rsidR="004506C5">
              <w:rPr>
                <w:noProof/>
                <w:webHidden/>
              </w:rPr>
              <w:fldChar w:fldCharType="begin"/>
            </w:r>
            <w:r w:rsidR="004506C5">
              <w:rPr>
                <w:noProof/>
                <w:webHidden/>
              </w:rPr>
              <w:instrText xml:space="preserve"> PAGEREF _Toc81289406 \h </w:instrText>
            </w:r>
            <w:r w:rsidR="004506C5">
              <w:rPr>
                <w:noProof/>
                <w:webHidden/>
              </w:rPr>
            </w:r>
            <w:r w:rsidR="004506C5">
              <w:rPr>
                <w:noProof/>
                <w:webHidden/>
              </w:rPr>
              <w:fldChar w:fldCharType="separate"/>
            </w:r>
            <w:r>
              <w:rPr>
                <w:noProof/>
                <w:webHidden/>
              </w:rPr>
              <w:t>92</w:t>
            </w:r>
            <w:r w:rsidR="004506C5">
              <w:rPr>
                <w:noProof/>
                <w:webHidden/>
              </w:rPr>
              <w:fldChar w:fldCharType="end"/>
            </w:r>
          </w:hyperlink>
        </w:p>
        <w:p w14:paraId="44D014C0" w14:textId="4C0A422B" w:rsidR="004506C5" w:rsidRDefault="00D04031">
          <w:pPr>
            <w:pStyle w:val="Indholdsfortegnelse3"/>
            <w:tabs>
              <w:tab w:val="right" w:leader="dot" w:pos="9628"/>
            </w:tabs>
            <w:rPr>
              <w:rFonts w:eastAsiaTheme="minorEastAsia"/>
              <w:noProof/>
              <w:lang w:eastAsia="da-DK"/>
            </w:rPr>
          </w:pPr>
          <w:hyperlink w:anchor="_Toc81289407" w:history="1">
            <w:r w:rsidR="004506C5" w:rsidRPr="00AC658E">
              <w:rPr>
                <w:rStyle w:val="Hyperlink"/>
                <w:noProof/>
              </w:rPr>
              <w:t>Hvilke antihypertensiva anbefales til PAD-patienter?</w:t>
            </w:r>
            <w:r w:rsidR="004506C5">
              <w:rPr>
                <w:noProof/>
                <w:webHidden/>
              </w:rPr>
              <w:tab/>
            </w:r>
            <w:r w:rsidR="004506C5">
              <w:rPr>
                <w:noProof/>
                <w:webHidden/>
              </w:rPr>
              <w:fldChar w:fldCharType="begin"/>
            </w:r>
            <w:r w:rsidR="004506C5">
              <w:rPr>
                <w:noProof/>
                <w:webHidden/>
              </w:rPr>
              <w:instrText xml:space="preserve"> PAGEREF _Toc81289407 \h </w:instrText>
            </w:r>
            <w:r w:rsidR="004506C5">
              <w:rPr>
                <w:noProof/>
                <w:webHidden/>
              </w:rPr>
            </w:r>
            <w:r w:rsidR="004506C5">
              <w:rPr>
                <w:noProof/>
                <w:webHidden/>
              </w:rPr>
              <w:fldChar w:fldCharType="separate"/>
            </w:r>
            <w:r>
              <w:rPr>
                <w:noProof/>
                <w:webHidden/>
              </w:rPr>
              <w:t>92</w:t>
            </w:r>
            <w:r w:rsidR="004506C5">
              <w:rPr>
                <w:noProof/>
                <w:webHidden/>
              </w:rPr>
              <w:fldChar w:fldCharType="end"/>
            </w:r>
          </w:hyperlink>
        </w:p>
        <w:p w14:paraId="7DB8E815" w14:textId="06647C70" w:rsidR="004506C5" w:rsidRDefault="00D04031">
          <w:pPr>
            <w:pStyle w:val="Indholdsfortegnelse3"/>
            <w:tabs>
              <w:tab w:val="right" w:leader="dot" w:pos="9628"/>
            </w:tabs>
            <w:rPr>
              <w:rFonts w:eastAsiaTheme="minorEastAsia"/>
              <w:noProof/>
              <w:lang w:eastAsia="da-DK"/>
            </w:rPr>
          </w:pPr>
          <w:hyperlink w:anchor="_Toc81289408" w:history="1">
            <w:r w:rsidR="004506C5" w:rsidRPr="00AC658E">
              <w:rPr>
                <w:rStyle w:val="Hyperlink"/>
                <w:noProof/>
              </w:rPr>
              <w:t>Hvornår anbefales at patienten med PAD henvises til karkirurgisk vurdering?</w:t>
            </w:r>
            <w:r w:rsidR="004506C5">
              <w:rPr>
                <w:noProof/>
                <w:webHidden/>
              </w:rPr>
              <w:tab/>
            </w:r>
            <w:r w:rsidR="004506C5">
              <w:rPr>
                <w:noProof/>
                <w:webHidden/>
              </w:rPr>
              <w:fldChar w:fldCharType="begin"/>
            </w:r>
            <w:r w:rsidR="004506C5">
              <w:rPr>
                <w:noProof/>
                <w:webHidden/>
              </w:rPr>
              <w:instrText xml:space="preserve"> PAGEREF _Toc81289408 \h </w:instrText>
            </w:r>
            <w:r w:rsidR="004506C5">
              <w:rPr>
                <w:noProof/>
                <w:webHidden/>
              </w:rPr>
            </w:r>
            <w:r w:rsidR="004506C5">
              <w:rPr>
                <w:noProof/>
                <w:webHidden/>
              </w:rPr>
              <w:fldChar w:fldCharType="separate"/>
            </w:r>
            <w:r>
              <w:rPr>
                <w:noProof/>
                <w:webHidden/>
              </w:rPr>
              <w:t>93</w:t>
            </w:r>
            <w:r w:rsidR="004506C5">
              <w:rPr>
                <w:noProof/>
                <w:webHidden/>
              </w:rPr>
              <w:fldChar w:fldCharType="end"/>
            </w:r>
          </w:hyperlink>
        </w:p>
        <w:p w14:paraId="39AC61C5" w14:textId="7C1C9DC8" w:rsidR="004506C5" w:rsidRDefault="00D04031">
          <w:pPr>
            <w:pStyle w:val="Indholdsfortegnelse1"/>
            <w:tabs>
              <w:tab w:val="right" w:leader="dot" w:pos="9628"/>
            </w:tabs>
            <w:rPr>
              <w:rFonts w:eastAsiaTheme="minorEastAsia"/>
              <w:noProof/>
              <w:lang w:eastAsia="da-DK"/>
            </w:rPr>
          </w:pPr>
          <w:hyperlink w:anchor="_Toc81289409" w:history="1">
            <w:r w:rsidR="004506C5" w:rsidRPr="00AC658E">
              <w:rPr>
                <w:rStyle w:val="Hyperlink"/>
                <w:noProof/>
              </w:rPr>
              <w:t>Patienter, som har haft apopleksi</w:t>
            </w:r>
            <w:r w:rsidR="004506C5">
              <w:rPr>
                <w:noProof/>
                <w:webHidden/>
              </w:rPr>
              <w:tab/>
            </w:r>
            <w:r w:rsidR="004506C5">
              <w:rPr>
                <w:noProof/>
                <w:webHidden/>
              </w:rPr>
              <w:fldChar w:fldCharType="begin"/>
            </w:r>
            <w:r w:rsidR="004506C5">
              <w:rPr>
                <w:noProof/>
                <w:webHidden/>
              </w:rPr>
              <w:instrText xml:space="preserve"> PAGEREF _Toc81289409 \h </w:instrText>
            </w:r>
            <w:r w:rsidR="004506C5">
              <w:rPr>
                <w:noProof/>
                <w:webHidden/>
              </w:rPr>
            </w:r>
            <w:r w:rsidR="004506C5">
              <w:rPr>
                <w:noProof/>
                <w:webHidden/>
              </w:rPr>
              <w:fldChar w:fldCharType="separate"/>
            </w:r>
            <w:r>
              <w:rPr>
                <w:noProof/>
                <w:webHidden/>
              </w:rPr>
              <w:t>93</w:t>
            </w:r>
            <w:r w:rsidR="004506C5">
              <w:rPr>
                <w:noProof/>
                <w:webHidden/>
              </w:rPr>
              <w:fldChar w:fldCharType="end"/>
            </w:r>
          </w:hyperlink>
        </w:p>
        <w:p w14:paraId="252F8B06" w14:textId="244564ED" w:rsidR="004506C5" w:rsidRDefault="00D04031">
          <w:pPr>
            <w:pStyle w:val="Indholdsfortegnelse2"/>
            <w:tabs>
              <w:tab w:val="right" w:leader="dot" w:pos="9628"/>
            </w:tabs>
            <w:rPr>
              <w:rFonts w:eastAsiaTheme="minorEastAsia"/>
              <w:noProof/>
              <w:lang w:eastAsia="da-DK"/>
            </w:rPr>
          </w:pPr>
          <w:hyperlink w:anchor="_Toc81289410" w:history="1">
            <w:r w:rsidR="004506C5" w:rsidRPr="00AC658E">
              <w:rPr>
                <w:rStyle w:val="Hyperlink"/>
                <w:noProof/>
              </w:rPr>
              <w:t>FAQ behandling og livsstilsændring</w:t>
            </w:r>
            <w:r w:rsidR="004506C5">
              <w:rPr>
                <w:noProof/>
                <w:webHidden/>
              </w:rPr>
              <w:tab/>
            </w:r>
            <w:r w:rsidR="004506C5">
              <w:rPr>
                <w:noProof/>
                <w:webHidden/>
              </w:rPr>
              <w:fldChar w:fldCharType="begin"/>
            </w:r>
            <w:r w:rsidR="004506C5">
              <w:rPr>
                <w:noProof/>
                <w:webHidden/>
              </w:rPr>
              <w:instrText xml:space="preserve"> PAGEREF _Toc81289410 \h </w:instrText>
            </w:r>
            <w:r w:rsidR="004506C5">
              <w:rPr>
                <w:noProof/>
                <w:webHidden/>
              </w:rPr>
            </w:r>
            <w:r w:rsidR="004506C5">
              <w:rPr>
                <w:noProof/>
                <w:webHidden/>
              </w:rPr>
              <w:fldChar w:fldCharType="separate"/>
            </w:r>
            <w:r>
              <w:rPr>
                <w:noProof/>
                <w:webHidden/>
              </w:rPr>
              <w:t>94</w:t>
            </w:r>
            <w:r w:rsidR="004506C5">
              <w:rPr>
                <w:noProof/>
                <w:webHidden/>
              </w:rPr>
              <w:fldChar w:fldCharType="end"/>
            </w:r>
          </w:hyperlink>
        </w:p>
        <w:p w14:paraId="2BF53175" w14:textId="7943CF47" w:rsidR="004506C5" w:rsidRDefault="00D04031">
          <w:pPr>
            <w:pStyle w:val="Indholdsfortegnelse3"/>
            <w:tabs>
              <w:tab w:val="right" w:leader="dot" w:pos="9628"/>
            </w:tabs>
            <w:rPr>
              <w:rFonts w:eastAsiaTheme="minorEastAsia"/>
              <w:noProof/>
              <w:lang w:eastAsia="da-DK"/>
            </w:rPr>
          </w:pPr>
          <w:hyperlink w:anchor="_Toc81289411" w:history="1">
            <w:r w:rsidR="004506C5" w:rsidRPr="00AC658E">
              <w:rPr>
                <w:rStyle w:val="Hyperlink"/>
                <w:noProof/>
              </w:rPr>
              <w:t>Hvad er behandlingsmålet for blodtryk hos patienter efter en apopleksi?</w:t>
            </w:r>
            <w:r w:rsidR="004506C5">
              <w:rPr>
                <w:noProof/>
                <w:webHidden/>
              </w:rPr>
              <w:tab/>
            </w:r>
            <w:r w:rsidR="004506C5">
              <w:rPr>
                <w:noProof/>
                <w:webHidden/>
              </w:rPr>
              <w:fldChar w:fldCharType="begin"/>
            </w:r>
            <w:r w:rsidR="004506C5">
              <w:rPr>
                <w:noProof/>
                <w:webHidden/>
              </w:rPr>
              <w:instrText xml:space="preserve"> PAGEREF _Toc81289411 \h </w:instrText>
            </w:r>
            <w:r w:rsidR="004506C5">
              <w:rPr>
                <w:noProof/>
                <w:webHidden/>
              </w:rPr>
            </w:r>
            <w:r w:rsidR="004506C5">
              <w:rPr>
                <w:noProof/>
                <w:webHidden/>
              </w:rPr>
              <w:fldChar w:fldCharType="separate"/>
            </w:r>
            <w:r>
              <w:rPr>
                <w:noProof/>
                <w:webHidden/>
              </w:rPr>
              <w:t>94</w:t>
            </w:r>
            <w:r w:rsidR="004506C5">
              <w:rPr>
                <w:noProof/>
                <w:webHidden/>
              </w:rPr>
              <w:fldChar w:fldCharType="end"/>
            </w:r>
          </w:hyperlink>
        </w:p>
        <w:p w14:paraId="78772BE5" w14:textId="21403D8E" w:rsidR="004506C5" w:rsidRDefault="00D04031">
          <w:pPr>
            <w:pStyle w:val="Indholdsfortegnelse3"/>
            <w:tabs>
              <w:tab w:val="right" w:leader="dot" w:pos="9628"/>
            </w:tabs>
            <w:rPr>
              <w:rFonts w:eastAsiaTheme="minorEastAsia"/>
              <w:noProof/>
              <w:lang w:eastAsia="da-DK"/>
            </w:rPr>
          </w:pPr>
          <w:hyperlink w:anchor="_Toc81289412" w:history="1">
            <w:r w:rsidR="004506C5" w:rsidRPr="00AC658E">
              <w:rPr>
                <w:rStyle w:val="Hyperlink"/>
                <w:noProof/>
              </w:rPr>
              <w:t>Hvilke antihypertensiva anbefales til patienter efter en apopleksi?</w:t>
            </w:r>
            <w:r w:rsidR="004506C5">
              <w:rPr>
                <w:noProof/>
                <w:webHidden/>
              </w:rPr>
              <w:tab/>
            </w:r>
            <w:r w:rsidR="004506C5">
              <w:rPr>
                <w:noProof/>
                <w:webHidden/>
              </w:rPr>
              <w:fldChar w:fldCharType="begin"/>
            </w:r>
            <w:r w:rsidR="004506C5">
              <w:rPr>
                <w:noProof/>
                <w:webHidden/>
              </w:rPr>
              <w:instrText xml:space="preserve"> PAGEREF _Toc81289412 \h </w:instrText>
            </w:r>
            <w:r w:rsidR="004506C5">
              <w:rPr>
                <w:noProof/>
                <w:webHidden/>
              </w:rPr>
            </w:r>
            <w:r w:rsidR="004506C5">
              <w:rPr>
                <w:noProof/>
                <w:webHidden/>
              </w:rPr>
              <w:fldChar w:fldCharType="separate"/>
            </w:r>
            <w:r>
              <w:rPr>
                <w:noProof/>
                <w:webHidden/>
              </w:rPr>
              <w:t>94</w:t>
            </w:r>
            <w:r w:rsidR="004506C5">
              <w:rPr>
                <w:noProof/>
                <w:webHidden/>
              </w:rPr>
              <w:fldChar w:fldCharType="end"/>
            </w:r>
          </w:hyperlink>
        </w:p>
        <w:p w14:paraId="0EDBDA98" w14:textId="4FEAB9A0" w:rsidR="004506C5" w:rsidRDefault="00D04031">
          <w:pPr>
            <w:pStyle w:val="Indholdsfortegnelse3"/>
            <w:tabs>
              <w:tab w:val="right" w:leader="dot" w:pos="9628"/>
            </w:tabs>
            <w:rPr>
              <w:rFonts w:eastAsiaTheme="minorEastAsia"/>
              <w:noProof/>
              <w:lang w:eastAsia="da-DK"/>
            </w:rPr>
          </w:pPr>
          <w:hyperlink w:anchor="_Toc81289413" w:history="1">
            <w:r w:rsidR="004506C5" w:rsidRPr="00AC658E">
              <w:rPr>
                <w:rStyle w:val="Hyperlink"/>
                <w:noProof/>
              </w:rPr>
              <w:t>Hvad er behandlingsmålet for lipider?</w:t>
            </w:r>
            <w:r w:rsidR="004506C5">
              <w:rPr>
                <w:noProof/>
                <w:webHidden/>
              </w:rPr>
              <w:tab/>
            </w:r>
            <w:r w:rsidR="004506C5">
              <w:rPr>
                <w:noProof/>
                <w:webHidden/>
              </w:rPr>
              <w:fldChar w:fldCharType="begin"/>
            </w:r>
            <w:r w:rsidR="004506C5">
              <w:rPr>
                <w:noProof/>
                <w:webHidden/>
              </w:rPr>
              <w:instrText xml:space="preserve"> PAGEREF _Toc81289413 \h </w:instrText>
            </w:r>
            <w:r w:rsidR="004506C5">
              <w:rPr>
                <w:noProof/>
                <w:webHidden/>
              </w:rPr>
            </w:r>
            <w:r w:rsidR="004506C5">
              <w:rPr>
                <w:noProof/>
                <w:webHidden/>
              </w:rPr>
              <w:fldChar w:fldCharType="separate"/>
            </w:r>
            <w:r>
              <w:rPr>
                <w:noProof/>
                <w:webHidden/>
              </w:rPr>
              <w:t>95</w:t>
            </w:r>
            <w:r w:rsidR="004506C5">
              <w:rPr>
                <w:noProof/>
                <w:webHidden/>
              </w:rPr>
              <w:fldChar w:fldCharType="end"/>
            </w:r>
          </w:hyperlink>
        </w:p>
        <w:p w14:paraId="235DAA00" w14:textId="632F01F9" w:rsidR="004506C5" w:rsidRDefault="00D04031">
          <w:pPr>
            <w:pStyle w:val="Indholdsfortegnelse3"/>
            <w:tabs>
              <w:tab w:val="right" w:leader="dot" w:pos="9628"/>
            </w:tabs>
            <w:rPr>
              <w:rFonts w:eastAsiaTheme="minorEastAsia"/>
              <w:noProof/>
              <w:lang w:eastAsia="da-DK"/>
            </w:rPr>
          </w:pPr>
          <w:hyperlink w:anchor="_Toc81289414" w:history="1">
            <w:r w:rsidR="004506C5" w:rsidRPr="00AC658E">
              <w:rPr>
                <w:rStyle w:val="Hyperlink"/>
                <w:noProof/>
                <w:lang w:val="nb-NO"/>
              </w:rPr>
              <w:t>Hvilken antitrombotisk behandling anbefales?</w:t>
            </w:r>
            <w:r w:rsidR="004506C5">
              <w:rPr>
                <w:noProof/>
                <w:webHidden/>
              </w:rPr>
              <w:tab/>
            </w:r>
            <w:r w:rsidR="004506C5">
              <w:rPr>
                <w:noProof/>
                <w:webHidden/>
              </w:rPr>
              <w:fldChar w:fldCharType="begin"/>
            </w:r>
            <w:r w:rsidR="004506C5">
              <w:rPr>
                <w:noProof/>
                <w:webHidden/>
              </w:rPr>
              <w:instrText xml:space="preserve"> PAGEREF _Toc81289414 \h </w:instrText>
            </w:r>
            <w:r w:rsidR="004506C5">
              <w:rPr>
                <w:noProof/>
                <w:webHidden/>
              </w:rPr>
            </w:r>
            <w:r w:rsidR="004506C5">
              <w:rPr>
                <w:noProof/>
                <w:webHidden/>
              </w:rPr>
              <w:fldChar w:fldCharType="separate"/>
            </w:r>
            <w:r>
              <w:rPr>
                <w:noProof/>
                <w:webHidden/>
              </w:rPr>
              <w:t>96</w:t>
            </w:r>
            <w:r w:rsidR="004506C5">
              <w:rPr>
                <w:noProof/>
                <w:webHidden/>
              </w:rPr>
              <w:fldChar w:fldCharType="end"/>
            </w:r>
          </w:hyperlink>
        </w:p>
        <w:p w14:paraId="5B4F7EFE" w14:textId="2E8011FC" w:rsidR="004506C5" w:rsidRDefault="00D04031">
          <w:pPr>
            <w:pStyle w:val="Indholdsfortegnelse3"/>
            <w:tabs>
              <w:tab w:val="right" w:leader="dot" w:pos="9628"/>
            </w:tabs>
            <w:rPr>
              <w:rFonts w:eastAsiaTheme="minorEastAsia"/>
              <w:noProof/>
              <w:lang w:eastAsia="da-DK"/>
            </w:rPr>
          </w:pPr>
          <w:hyperlink w:anchor="_Toc81289415" w:history="1">
            <w:r w:rsidR="004506C5" w:rsidRPr="00AC658E">
              <w:rPr>
                <w:rStyle w:val="Hyperlink"/>
                <w:noProof/>
              </w:rPr>
              <w:t>Hvilken livsstilsintervention kan være relevant?</w:t>
            </w:r>
            <w:r w:rsidR="004506C5">
              <w:rPr>
                <w:noProof/>
                <w:webHidden/>
              </w:rPr>
              <w:tab/>
            </w:r>
            <w:r w:rsidR="004506C5">
              <w:rPr>
                <w:noProof/>
                <w:webHidden/>
              </w:rPr>
              <w:fldChar w:fldCharType="begin"/>
            </w:r>
            <w:r w:rsidR="004506C5">
              <w:rPr>
                <w:noProof/>
                <w:webHidden/>
              </w:rPr>
              <w:instrText xml:space="preserve"> PAGEREF _Toc81289415 \h </w:instrText>
            </w:r>
            <w:r w:rsidR="004506C5">
              <w:rPr>
                <w:noProof/>
                <w:webHidden/>
              </w:rPr>
            </w:r>
            <w:r w:rsidR="004506C5">
              <w:rPr>
                <w:noProof/>
                <w:webHidden/>
              </w:rPr>
              <w:fldChar w:fldCharType="separate"/>
            </w:r>
            <w:r>
              <w:rPr>
                <w:noProof/>
                <w:webHidden/>
              </w:rPr>
              <w:t>96</w:t>
            </w:r>
            <w:r w:rsidR="004506C5">
              <w:rPr>
                <w:noProof/>
                <w:webHidden/>
              </w:rPr>
              <w:fldChar w:fldCharType="end"/>
            </w:r>
          </w:hyperlink>
        </w:p>
        <w:p w14:paraId="13C7AA92" w14:textId="0F6959A8" w:rsidR="004506C5" w:rsidRDefault="00D04031">
          <w:pPr>
            <w:pStyle w:val="Indholdsfortegnelse1"/>
            <w:tabs>
              <w:tab w:val="right" w:leader="dot" w:pos="9628"/>
            </w:tabs>
            <w:rPr>
              <w:rFonts w:eastAsiaTheme="minorEastAsia"/>
              <w:noProof/>
              <w:lang w:eastAsia="da-DK"/>
            </w:rPr>
          </w:pPr>
          <w:hyperlink w:anchor="_Toc81289416" w:history="1">
            <w:r w:rsidR="004506C5" w:rsidRPr="00AC658E">
              <w:rPr>
                <w:rStyle w:val="Hyperlink"/>
                <w:noProof/>
              </w:rPr>
              <w:t>Årskontroller</w:t>
            </w:r>
            <w:r w:rsidR="004506C5">
              <w:rPr>
                <w:noProof/>
                <w:webHidden/>
              </w:rPr>
              <w:tab/>
            </w:r>
            <w:r w:rsidR="004506C5">
              <w:rPr>
                <w:noProof/>
                <w:webHidden/>
              </w:rPr>
              <w:fldChar w:fldCharType="begin"/>
            </w:r>
            <w:r w:rsidR="004506C5">
              <w:rPr>
                <w:noProof/>
                <w:webHidden/>
              </w:rPr>
              <w:instrText xml:space="preserve"> PAGEREF _Toc81289416 \h </w:instrText>
            </w:r>
            <w:r w:rsidR="004506C5">
              <w:rPr>
                <w:noProof/>
                <w:webHidden/>
              </w:rPr>
            </w:r>
            <w:r w:rsidR="004506C5">
              <w:rPr>
                <w:noProof/>
                <w:webHidden/>
              </w:rPr>
              <w:fldChar w:fldCharType="separate"/>
            </w:r>
            <w:r>
              <w:rPr>
                <w:noProof/>
                <w:webHidden/>
              </w:rPr>
              <w:t>97</w:t>
            </w:r>
            <w:r w:rsidR="004506C5">
              <w:rPr>
                <w:noProof/>
                <w:webHidden/>
              </w:rPr>
              <w:fldChar w:fldCharType="end"/>
            </w:r>
          </w:hyperlink>
        </w:p>
        <w:p w14:paraId="6DE763C6" w14:textId="359F07BB" w:rsidR="004506C5" w:rsidRDefault="00D04031">
          <w:pPr>
            <w:pStyle w:val="Indholdsfortegnelse2"/>
            <w:tabs>
              <w:tab w:val="right" w:leader="dot" w:pos="9628"/>
            </w:tabs>
            <w:rPr>
              <w:rFonts w:eastAsiaTheme="minorEastAsia"/>
              <w:noProof/>
              <w:lang w:eastAsia="da-DK"/>
            </w:rPr>
          </w:pPr>
          <w:hyperlink w:anchor="_Toc81289417" w:history="1">
            <w:r w:rsidR="004506C5" w:rsidRPr="00AC658E">
              <w:rPr>
                <w:rStyle w:val="Hyperlink"/>
                <w:noProof/>
              </w:rPr>
              <w:t>Indhold og praktisk vejledning</w:t>
            </w:r>
            <w:r w:rsidR="004506C5">
              <w:rPr>
                <w:noProof/>
                <w:webHidden/>
              </w:rPr>
              <w:tab/>
            </w:r>
            <w:r w:rsidR="004506C5">
              <w:rPr>
                <w:noProof/>
                <w:webHidden/>
              </w:rPr>
              <w:fldChar w:fldCharType="begin"/>
            </w:r>
            <w:r w:rsidR="004506C5">
              <w:rPr>
                <w:noProof/>
                <w:webHidden/>
              </w:rPr>
              <w:instrText xml:space="preserve"> PAGEREF _Toc81289417 \h </w:instrText>
            </w:r>
            <w:r w:rsidR="004506C5">
              <w:rPr>
                <w:noProof/>
                <w:webHidden/>
              </w:rPr>
            </w:r>
            <w:r w:rsidR="004506C5">
              <w:rPr>
                <w:noProof/>
                <w:webHidden/>
              </w:rPr>
              <w:fldChar w:fldCharType="separate"/>
            </w:r>
            <w:r>
              <w:rPr>
                <w:noProof/>
                <w:webHidden/>
              </w:rPr>
              <w:t>97</w:t>
            </w:r>
            <w:r w:rsidR="004506C5">
              <w:rPr>
                <w:noProof/>
                <w:webHidden/>
              </w:rPr>
              <w:fldChar w:fldCharType="end"/>
            </w:r>
          </w:hyperlink>
        </w:p>
        <w:p w14:paraId="60EBA0BC" w14:textId="140558EB" w:rsidR="004506C5" w:rsidRDefault="00D04031">
          <w:pPr>
            <w:pStyle w:val="Indholdsfortegnelse2"/>
            <w:tabs>
              <w:tab w:val="right" w:leader="dot" w:pos="9628"/>
            </w:tabs>
            <w:rPr>
              <w:rFonts w:eastAsiaTheme="minorEastAsia"/>
              <w:noProof/>
              <w:lang w:eastAsia="da-DK"/>
            </w:rPr>
          </w:pPr>
          <w:hyperlink w:anchor="_Toc81289418" w:history="1">
            <w:r w:rsidR="004506C5" w:rsidRPr="00AC658E">
              <w:rPr>
                <w:rStyle w:val="Hyperlink"/>
                <w:rFonts w:cstheme="minorHAnsi"/>
                <w:noProof/>
              </w:rPr>
              <w:t>Ganske få studier har undersøgt, hvordan almen praksis skal organisere håndtering af hjerte-kar-patienter mhp. at sikre velbefindende og optimal behandling af hjerte-kar-sygdom og risikoprofil.</w:t>
            </w:r>
            <w:r w:rsidR="004506C5">
              <w:rPr>
                <w:noProof/>
                <w:webHidden/>
              </w:rPr>
              <w:tab/>
            </w:r>
            <w:r w:rsidR="004506C5">
              <w:rPr>
                <w:noProof/>
                <w:webHidden/>
              </w:rPr>
              <w:fldChar w:fldCharType="begin"/>
            </w:r>
            <w:r w:rsidR="004506C5">
              <w:rPr>
                <w:noProof/>
                <w:webHidden/>
              </w:rPr>
              <w:instrText xml:space="preserve"> PAGEREF _Toc81289418 \h </w:instrText>
            </w:r>
            <w:r w:rsidR="004506C5">
              <w:rPr>
                <w:noProof/>
                <w:webHidden/>
              </w:rPr>
            </w:r>
            <w:r w:rsidR="004506C5">
              <w:rPr>
                <w:noProof/>
                <w:webHidden/>
              </w:rPr>
              <w:fldChar w:fldCharType="separate"/>
            </w:r>
            <w:r>
              <w:rPr>
                <w:noProof/>
                <w:webHidden/>
              </w:rPr>
              <w:t>97</w:t>
            </w:r>
            <w:r w:rsidR="004506C5">
              <w:rPr>
                <w:noProof/>
                <w:webHidden/>
              </w:rPr>
              <w:fldChar w:fldCharType="end"/>
            </w:r>
          </w:hyperlink>
        </w:p>
        <w:p w14:paraId="4A82253D" w14:textId="7C04F106" w:rsidR="004506C5" w:rsidRDefault="00D04031">
          <w:pPr>
            <w:pStyle w:val="Indholdsfortegnelse2"/>
            <w:tabs>
              <w:tab w:val="right" w:leader="dot" w:pos="9628"/>
            </w:tabs>
            <w:rPr>
              <w:rFonts w:eastAsiaTheme="minorEastAsia"/>
              <w:noProof/>
              <w:lang w:eastAsia="da-DK"/>
            </w:rPr>
          </w:pPr>
          <w:hyperlink w:anchor="_Toc81289419" w:history="1">
            <w:r w:rsidR="004506C5" w:rsidRPr="00AC658E">
              <w:rPr>
                <w:rStyle w:val="Hyperlink"/>
                <w:noProof/>
              </w:rPr>
              <w:t>Eksempel</w:t>
            </w:r>
            <w:r w:rsidR="004506C5">
              <w:rPr>
                <w:noProof/>
                <w:webHidden/>
              </w:rPr>
              <w:tab/>
            </w:r>
            <w:r w:rsidR="004506C5">
              <w:rPr>
                <w:noProof/>
                <w:webHidden/>
              </w:rPr>
              <w:fldChar w:fldCharType="begin"/>
            </w:r>
            <w:r w:rsidR="004506C5">
              <w:rPr>
                <w:noProof/>
                <w:webHidden/>
              </w:rPr>
              <w:instrText xml:space="preserve"> PAGEREF _Toc81289419 \h </w:instrText>
            </w:r>
            <w:r w:rsidR="004506C5">
              <w:rPr>
                <w:noProof/>
                <w:webHidden/>
              </w:rPr>
            </w:r>
            <w:r w:rsidR="004506C5">
              <w:rPr>
                <w:noProof/>
                <w:webHidden/>
              </w:rPr>
              <w:fldChar w:fldCharType="separate"/>
            </w:r>
            <w:r>
              <w:rPr>
                <w:noProof/>
                <w:webHidden/>
              </w:rPr>
              <w:t>98</w:t>
            </w:r>
            <w:r w:rsidR="004506C5">
              <w:rPr>
                <w:noProof/>
                <w:webHidden/>
              </w:rPr>
              <w:fldChar w:fldCharType="end"/>
            </w:r>
          </w:hyperlink>
        </w:p>
        <w:p w14:paraId="7862E7AC" w14:textId="7DDB5FEF" w:rsidR="00287588" w:rsidRDefault="00287588">
          <w:r>
            <w:rPr>
              <w:b/>
              <w:bCs/>
            </w:rPr>
            <w:fldChar w:fldCharType="end"/>
          </w:r>
        </w:p>
      </w:sdtContent>
    </w:sdt>
    <w:p w14:paraId="4E882679" w14:textId="77777777" w:rsidR="00D04031" w:rsidRDefault="00D04031">
      <w:pPr>
        <w:rPr>
          <w:rFonts w:asciiTheme="majorHAnsi" w:eastAsiaTheme="majorEastAsia" w:hAnsiTheme="majorHAnsi" w:cstheme="majorBidi"/>
          <w:color w:val="2F5496" w:themeColor="accent1" w:themeShade="BF"/>
          <w:sz w:val="32"/>
          <w:szCs w:val="32"/>
        </w:rPr>
      </w:pPr>
      <w:bookmarkStart w:id="1" w:name="_Toc81289285"/>
      <w:r>
        <w:br w:type="page"/>
      </w:r>
    </w:p>
    <w:p w14:paraId="5CBDB99E" w14:textId="05BA136E" w:rsidR="00CF73B1" w:rsidRDefault="00CF73B1" w:rsidP="00CF73B1">
      <w:pPr>
        <w:pStyle w:val="Overskrift1"/>
      </w:pPr>
      <w:r>
        <w:lastRenderedPageBreak/>
        <w:t>Forord</w:t>
      </w:r>
      <w:bookmarkEnd w:id="1"/>
    </w:p>
    <w:p w14:paraId="7586D124" w14:textId="77777777" w:rsidR="00CF73B1" w:rsidRDefault="00CF73B1" w:rsidP="00CF73B1">
      <w:pPr>
        <w:pStyle w:val="Overskrift2"/>
      </w:pPr>
      <w:bookmarkStart w:id="2" w:name="_Toc81289286"/>
      <w:r>
        <w:t>Formandskabets forord</w:t>
      </w:r>
      <w:bookmarkEnd w:id="2"/>
    </w:p>
    <w:p w14:paraId="66D7C956" w14:textId="37C840D0" w:rsidR="00CF73B1" w:rsidRDefault="00CF73B1" w:rsidP="00CF73B1">
      <w:r>
        <w:t>”Iskæmisk hjerte-kar-sygdom – Spørgsmål og svar om forebyggelse, udredning og behandling” er et meget ambitiøst projekt, der satte sig for at svare på alle tænkelige spørgsmål, som praktiserende læger fra hele landet havde til emnet. En stor udfordring til evidenskondensering til daglig brug på et område, som fylder meget i almen praksis og fletter sig ind i de øvrige sygdomme, som er påvirkelige af vestlig levevis og vores kultur – måske især DM og en del psykiske lidelser. Forebyggelse af hjerte-kar-sygdom og brug af medicin til raske i risiko er dog også et område, hvor evidensen, også de kontrollerede forsøg, til stadighed giver anledning til diskussion.</w:t>
      </w:r>
    </w:p>
    <w:p w14:paraId="4EC1A957" w14:textId="186B4DA5" w:rsidR="00CF73B1" w:rsidRDefault="00CF73B1" w:rsidP="00CF73B1">
      <w:r>
        <w:t>Arbejdsgruppen har valgt at bruge ESC-guidelines (de europæiske kardiologer) som kilde til mange af de svar, de er kommet frem til, og forsøgt at gøre dem brugbare i daglig klinik. Det vil nogle måske opfatte som for lidt almen medicin og for meget kardiologi, når det handler om forebyggelsesperspektivet, mens andre vil synes, at det er naturligt at læne sig op ad det kardiologiske/internmedicinske sygdomsperspektiv, også i forebyggelsen.</w:t>
      </w:r>
    </w:p>
    <w:p w14:paraId="30DF1C89" w14:textId="678E83DD" w:rsidR="00CF73B1" w:rsidRDefault="00CF73B1" w:rsidP="00CF73B1">
      <w:r>
        <w:t>Pointen er, at blandt de mange delte meninger om tilgang til forebyggelse af hjerte-kar-sygdom er de fleste ganske legitime. Anbefalingen af at vælge SCORE til risikovurdering, og hvordan det skal bruges, kan sagtens diskuteres. SCORE er ikke afprøvet i randomiseret, kontrolleret design og er ikke undersøgt som pædagogisk værktøj. Det er til lægens brug. Når det gælder lægens brugsanvisning, fx ekstrapolering til 60 år, når yngre personer risikoscores, så er det arbejdsgruppens valg efter grundige overvejelser, hvilket er i modsætning til de europæiske guidelines.</w:t>
      </w:r>
    </w:p>
    <w:p w14:paraId="6674E07A" w14:textId="616595B7" w:rsidR="00CF73B1" w:rsidRDefault="00CF73B1" w:rsidP="00CF73B1">
      <w:r>
        <w:t>Brugen af statiner og blodtryksmedicin til de raske i en gråzonerisiko diskuteres overalt i verden. De amerikanske kardiologers organisationer har inden for det sidste år sænket grænserne for normalt blodtryk til 130/80, og de amerikanske familielægers organisationer undsiger dem. Hvor skal grænserne for det normale ligge på en næsten flad risikokurve? Hvor meget vægt skal man lægge på nutidige bivirkninger og interaktioner med anden medicin i forhold til de mulige fremtidige gevinster ved forebyggelsesmedicin? Hvilket perspektiv er vigtigst – de syges eller de raskes? Disse spørgsmål kan ikke afgøres ved at granske evidens. Her er det værdier og holdninger, der styrer, og patientens perspektiv bliver da endnu vigtigere.</w:t>
      </w:r>
    </w:p>
    <w:p w14:paraId="7523F06B" w14:textId="112D84EB" w:rsidR="00CF73B1" w:rsidRDefault="00CF73B1" w:rsidP="00CF73B1">
      <w:r>
        <w:t>Vores kendskab til patienten, det samlede kliniske skøn, vores evne til at rumme og formidle usikkerhed, og måske især tilliden og samarbejdet med patienten, afgør disse valg.</w:t>
      </w:r>
    </w:p>
    <w:p w14:paraId="53AA330C" w14:textId="1A50F361" w:rsidR="00CF73B1" w:rsidRDefault="00CF73B1" w:rsidP="00CF73B1">
      <w:r>
        <w:t>På den måde kan man sige, at efter det store og omfattende arbejde, der er lagt i at læse og tilpasse litteratur i arbejdet med denne vejledning, så ligger der selvfølgelig en række valg, som reflekterer arbejdsgruppens sammensætning og pragmatiske beslutninger undervejs.</w:t>
      </w:r>
    </w:p>
    <w:p w14:paraId="43753823" w14:textId="77777777" w:rsidR="00CF73B1" w:rsidRDefault="00CF73B1" w:rsidP="00CF73B1">
      <w:r>
        <w:t>På trods af mange praktiske forhindringer undervejs er det lykkedes at komme i mål med det ambitiøse projekt. Tillykke med det til arbejdsgruppen og stor tak fra selskabet til jer alle. Også tak fra selskabet til de tilknyttede eksterne speciallæger, Steen Stender, Mogens Lytken Larsen, Michael Hecht Olsen og Kent Lodberg Christensen, for deres store bidrag undervejs.</w:t>
      </w:r>
    </w:p>
    <w:p w14:paraId="3955B334" w14:textId="2E959912" w:rsidR="00CF73B1" w:rsidRDefault="00CF73B1" w:rsidP="00CF73B1">
      <w:r>
        <w:t>Tak til de medlemmer af selskabet, som har bidraget med de mange spørgsmål til arbejdsgruppen og en særlig tak til sekretariatet for deres flid og udholdenhed i processen.</w:t>
      </w:r>
    </w:p>
    <w:p w14:paraId="5779C1BA" w14:textId="3C1E104C" w:rsidR="00CF73B1" w:rsidRDefault="00CF73B1" w:rsidP="00CF73B1">
      <w:r>
        <w:t>God fornøjelse med at bruge vejledningen til inspiration og indblik på et vanskeligt område.</w:t>
      </w:r>
    </w:p>
    <w:p w14:paraId="7509DF19" w14:textId="77777777" w:rsidR="00CF73B1" w:rsidRDefault="00CF73B1" w:rsidP="00CF73B1">
      <w:pPr>
        <w:pStyle w:val="Overskrift2"/>
      </w:pPr>
      <w:bookmarkStart w:id="3" w:name="_Toc81289287"/>
      <w:r>
        <w:lastRenderedPageBreak/>
        <w:t>Skrivegruppens forord</w:t>
      </w:r>
      <w:bookmarkEnd w:id="3"/>
    </w:p>
    <w:p w14:paraId="7B1865C7" w14:textId="6863F565" w:rsidR="00CF73B1" w:rsidRDefault="00CF73B1" w:rsidP="00CF73B1">
      <w:r>
        <w:t>Hvert år rammes mere end 50.000 danskere af en hjerte-kar-sygdom, som er den næsthyppigste dødsårsag i Danmark. Antallet af dødsfald, som skyldes hjerte-kar-sygdom, er dog halveret fra 1995 til 2014. Det store fald kan forklares ved en forebyggelsesindsats, som bl.a. har ført til mindre rygning, lavere blodtryk og lavere kolesteroltal i befolkningen. Forebyggelsesindsatsen kan forklare mere end halvdelen af faldet, mens 40 % af den positive udvikling tillægges en generel bedre behandling af fx AMI.</w:t>
      </w:r>
    </w:p>
    <w:p w14:paraId="59AF0427" w14:textId="5DCA0FF6" w:rsidR="00CF73B1" w:rsidRDefault="00CF73B1" w:rsidP="00CF73B1">
      <w:r>
        <w:t>Almen praksis har haft en stor opgave med forebyggelse og behandling af patienter med hjerte-kar-sygdom. Fremover bliver den opgave ikke mindre, for den lavere dødelighed medfører, at endnu flere patienter vil leve længe med deres hjerte-kar-sygdom. Her kan og skal vi medvirke til at gøre en forskel for patienterne, så de får et godt liv på trods af deres sygdom.</w:t>
      </w:r>
    </w:p>
    <w:p w14:paraId="57C3BCCE" w14:textId="4FAD7DE5" w:rsidR="00CF73B1" w:rsidRDefault="00CF73B1" w:rsidP="00CF73B1">
      <w:r>
        <w:t>Denne vejledning forsøger at besvare en lang række nøglespørgsmål, som praktiserende læger oplever som relevante i den kliniske hverdag. Spørgsmålene er udarbejdet på baggrund af forslag fra praktiserende læger.</w:t>
      </w:r>
    </w:p>
    <w:p w14:paraId="2873D442" w14:textId="61BBC5C2" w:rsidR="00CF73B1" w:rsidRDefault="00CF73B1" w:rsidP="00CF73B1">
      <w:r>
        <w:t>Inden for forebyggelse af hjerte-kar-sygdom findes der mange guidelines med forskellige anbefalinger. Der er ikke den store divergens mht. håndtering og behandling af patienter med manifest hjerte-kar-sygdom. Forskellen i anbefalingerne er primært, hvornår der er indikation for forebyggende medicinsk behandling hos raske i øget risiko for at udvikle hjerte-kar-sygdom. Det er bekendt, at der er fortsatte internationale faglige diskussioner om behandling og effekt. Vejledningen er arbejdsgruppens bud på pragmatiske løsninger ud fra eksisterende evidens.</w:t>
      </w:r>
    </w:p>
    <w:p w14:paraId="4417CA6D" w14:textId="4DC3A1F7" w:rsidR="00CF73B1" w:rsidRDefault="00CF73B1" w:rsidP="00CF73B1">
      <w:r w:rsidRPr="00CF73B1">
        <w:rPr>
          <w:lang w:val="en-US"/>
        </w:rPr>
        <w:t xml:space="preserve">I overensstemmelse med Dansk Cardiologisk Selskab har arbejdsgruppen valgt at basere anbefalingerne på European Society of Cardiology (ESC) "2016 European Guidelines on cardiovascular disease prevention in clinical practice: The Sixth Joint Task Force of the European Society of Cardiology and Other Societies on Cardiovascular Disease Prevention in Clinical Practice".  </w:t>
      </w:r>
      <w:r>
        <w:t>Vi anbefaler at bruge SCORE til at identificere personer i høj risiko for udvikling af hjertesygdom. Der findes flere andre værktøjer til risikovurdering, men ingen er testet i større undersøgelser. Anvendelse af SCORE kræver et lægefaglig skøn og inddragelse af patientens værdier.</w:t>
      </w:r>
    </w:p>
    <w:p w14:paraId="07673D04" w14:textId="0ACCF781" w:rsidR="00CF73B1" w:rsidRDefault="00CF73B1" w:rsidP="00CF73B1">
      <w:r>
        <w:t xml:space="preserve">Et væsentligt punkt er, hvornår forebyggelse er indiceret hos raske, fx hvornår er der indikation for kolesterolsænkende behandling? Ligesom ESC tolker vi, at der er evidens for en gevinst ved statinbehandling, selv for personer med moderat risiko for hjerte-kar-sygdom. Her er gevinsten dog så beskeden, at arbejdsgruppen ikke mener, at den står i forhold til evt. bivirkninger og presset på sundhedsvæsenet. </w:t>
      </w:r>
    </w:p>
    <w:p w14:paraId="75A9A302" w14:textId="743FD6F8" w:rsidR="00CF73B1" w:rsidRDefault="00CF73B1" w:rsidP="00CF73B1">
      <w:r>
        <w:t xml:space="preserve">Arbejdsgruppen har valgt følgende interventionsgrænse: Ved en SCORE-estimeret risiko på 5 % for at dø i løbet af de næste 10 år anbefales forebyggende tiltag, fx behandling med statiner. Her finder vi, at gevinsten er større end ulemperne (bivirkninger, kontroller, medicinudgifter etc). Det må understreges, at 5 %-grænsen ikke er en sort/hvid grænse, men er baseret på arbejdsgruppens vurdering. </w:t>
      </w:r>
    </w:p>
    <w:p w14:paraId="20BEC249" w14:textId="5026D065" w:rsidR="00CF73B1" w:rsidRDefault="00CF73B1" w:rsidP="00CF73B1">
      <w:r>
        <w:t>Vi giver i denne vejledning ikke svar på, hvordan du kan møde patienten, og hvordan du inddrager og håndterer patientens egen opfattelse af problemstillingen. Vi håber dog, at vejledningen kan være med til at danne et fundament for, at man i fællesskab kan vælge en individuel strategi for forebyggelse og håndtering af kardiovaskulær sygdom.</w:t>
      </w:r>
    </w:p>
    <w:p w14:paraId="0F13B5A2" w14:textId="7C158688" w:rsidR="00CF73B1" w:rsidRDefault="00CF73B1" w:rsidP="00CF73B1">
      <w:r>
        <w:t>Rigtig god læselyst.</w:t>
      </w:r>
    </w:p>
    <w:p w14:paraId="094624F7" w14:textId="77777777" w:rsidR="00CF73B1" w:rsidRDefault="00CF73B1" w:rsidP="00CF73B1">
      <w:pPr>
        <w:pStyle w:val="Overskrift1"/>
      </w:pPr>
      <w:bookmarkStart w:id="4" w:name="_Toc81289288"/>
      <w:r>
        <w:lastRenderedPageBreak/>
        <w:t>Læsevejledning</w:t>
      </w:r>
      <w:bookmarkEnd w:id="4"/>
    </w:p>
    <w:p w14:paraId="4839D5D7" w14:textId="445BBCAF" w:rsidR="00CF73B1" w:rsidRDefault="00CF73B1" w:rsidP="00CF73B1">
      <w:r>
        <w:t>Du kan udmærket læse hele vejledning og derved få et overblik over håndtering af hjerte-kar-patienter i almen praksis. Det er dog ikke med denne tilgang for øje, at vi har opbygget vejledningen. Vi har taget udgangspunkt i en travl hverdag, hvor patienten, som er udskrevet efter et AMI, fx spørger, om det nytter at lægge kosten om. Du kan slå op i vejledningen og se, hvad genvinsten kan være, hvor godt den er dokumenteret, herunder evidensniveau, og finde praktiske råd. De spørgsmål, der er taget med i vejledningen, er nogle, som kolleger har sendt til arbejdsgruppen.</w:t>
      </w:r>
    </w:p>
    <w:p w14:paraId="00CD5C6A" w14:textId="0E625AFF" w:rsidR="00CF73B1" w:rsidRDefault="00CF73B1" w:rsidP="00CF73B1">
      <w:r>
        <w:t>Da vejledningen udkommer i en elektronisk version med fokus på opslag, vil der være en del gentagelser, hvis du læser den fra start til slut.</w:t>
      </w:r>
    </w:p>
    <w:p w14:paraId="615EF94A" w14:textId="6E499ECF" w:rsidR="00CF73B1" w:rsidRDefault="00CF73B1" w:rsidP="00CF73B1">
      <w:r>
        <w:t xml:space="preserve">Ideen med den elektroniske form er også, at vi kan opdatere vejledningen løbende, så den kan ajourføres hyppigere, end det er muligt med en trykt version. </w:t>
      </w:r>
    </w:p>
    <w:p w14:paraId="195E518E" w14:textId="60A9C898" w:rsidR="00CF73B1" w:rsidRDefault="00686093" w:rsidP="00686093">
      <w:pPr>
        <w:pStyle w:val="Overskrift1"/>
      </w:pPr>
      <w:bookmarkStart w:id="5" w:name="_Toc81289289"/>
      <w:r w:rsidRPr="00686093">
        <w:t>Anbefalingers styrke og evidens</w:t>
      </w:r>
      <w:bookmarkEnd w:id="5"/>
    </w:p>
    <w:tbl>
      <w:tblPr>
        <w:tblStyle w:val="Tabel-Gitter"/>
        <w:tblpPr w:leftFromText="141" w:rightFromText="141" w:vertAnchor="text" w:horzAnchor="margin" w:tblpY="62"/>
        <w:tblW w:w="5000" w:type="pct"/>
        <w:tblLook w:val="04A0" w:firstRow="1" w:lastRow="0" w:firstColumn="1" w:lastColumn="0" w:noHBand="0" w:noVBand="1"/>
      </w:tblPr>
      <w:tblGrid>
        <w:gridCol w:w="1839"/>
        <w:gridCol w:w="7789"/>
      </w:tblGrid>
      <w:tr w:rsidR="00686093" w:rsidRPr="00686093" w14:paraId="0977CA48" w14:textId="77777777" w:rsidTr="00F532DE">
        <w:tc>
          <w:tcPr>
            <w:tcW w:w="955" w:type="pct"/>
            <w:hideMark/>
          </w:tcPr>
          <w:p w14:paraId="53546F05" w14:textId="77777777" w:rsidR="00686093" w:rsidRPr="00686093" w:rsidRDefault="00686093" w:rsidP="00686093">
            <w:pPr>
              <w:spacing w:before="100" w:beforeAutospacing="1" w:after="240"/>
              <w:rPr>
                <w:rFonts w:eastAsia="Times New Roman" w:cs="Arial"/>
                <w:b/>
                <w:bCs/>
                <w:lang w:eastAsia="da-DK"/>
              </w:rPr>
            </w:pPr>
            <w:r w:rsidRPr="00686093">
              <w:rPr>
                <w:rFonts w:eastAsia="Times New Roman" w:cs="Arial"/>
                <w:b/>
                <w:bCs/>
                <w:lang w:eastAsia="da-DK"/>
              </w:rPr>
              <w:t>Grade type</w:t>
            </w:r>
          </w:p>
        </w:tc>
        <w:tc>
          <w:tcPr>
            <w:tcW w:w="4045" w:type="pct"/>
            <w:hideMark/>
          </w:tcPr>
          <w:p w14:paraId="6933F62B" w14:textId="77777777" w:rsidR="00686093" w:rsidRPr="00686093" w:rsidRDefault="00686093" w:rsidP="00686093">
            <w:pPr>
              <w:spacing w:before="100" w:beforeAutospacing="1" w:after="240"/>
              <w:rPr>
                <w:rFonts w:eastAsia="Times New Roman" w:cs="Arial"/>
                <w:b/>
                <w:bCs/>
                <w:lang w:eastAsia="da-DK"/>
              </w:rPr>
            </w:pPr>
            <w:r w:rsidRPr="00686093">
              <w:rPr>
                <w:rFonts w:eastAsia="Times New Roman" w:cs="Arial"/>
                <w:b/>
                <w:bCs/>
                <w:lang w:eastAsia="da-DK"/>
              </w:rPr>
              <w:t>Anbefalingens styrke</w:t>
            </w:r>
          </w:p>
        </w:tc>
      </w:tr>
      <w:tr w:rsidR="00686093" w:rsidRPr="00686093" w14:paraId="51249DA7" w14:textId="77777777" w:rsidTr="00F532DE">
        <w:tc>
          <w:tcPr>
            <w:tcW w:w="955" w:type="pct"/>
            <w:hideMark/>
          </w:tcPr>
          <w:p w14:paraId="5397ECE5" w14:textId="77777777" w:rsidR="00686093" w:rsidRPr="00686093" w:rsidRDefault="00686093" w:rsidP="00686093">
            <w:pPr>
              <w:spacing w:before="100" w:beforeAutospacing="1" w:after="240"/>
              <w:rPr>
                <w:rFonts w:eastAsia="Times New Roman" w:cs="Arial"/>
                <w:b/>
                <w:bCs/>
                <w:lang w:eastAsia="da-DK"/>
              </w:rPr>
            </w:pPr>
            <w:r w:rsidRPr="00686093">
              <w:rPr>
                <w:rFonts w:eastAsia="Times New Roman" w:cs="Arial"/>
                <w:b/>
                <w:bCs/>
                <w:lang w:eastAsia="da-DK"/>
              </w:rPr>
              <w:t>Anbefaling I</w:t>
            </w:r>
          </w:p>
        </w:tc>
        <w:tc>
          <w:tcPr>
            <w:tcW w:w="4045" w:type="pct"/>
            <w:hideMark/>
          </w:tcPr>
          <w:p w14:paraId="0667E4A3" w14:textId="77777777" w:rsidR="00686093" w:rsidRPr="00686093" w:rsidRDefault="00686093" w:rsidP="00686093">
            <w:pPr>
              <w:spacing w:before="100" w:beforeAutospacing="1" w:after="240"/>
              <w:rPr>
                <w:rFonts w:eastAsia="Times New Roman" w:cs="Arial"/>
                <w:lang w:eastAsia="da-DK"/>
              </w:rPr>
            </w:pPr>
            <w:r w:rsidRPr="00686093">
              <w:rPr>
                <w:rFonts w:eastAsia="Times New Roman" w:cs="Arial"/>
                <w:lang w:eastAsia="da-DK"/>
              </w:rPr>
              <w:t>Anbefalingen har effekt og er brugbar. Gevinsten vurderes at være klart større end ulemperne.</w:t>
            </w:r>
          </w:p>
          <w:p w14:paraId="5ABAF3B7" w14:textId="77777777" w:rsidR="00686093" w:rsidRPr="00686093" w:rsidRDefault="00686093" w:rsidP="00686093">
            <w:pPr>
              <w:spacing w:before="100" w:beforeAutospacing="1" w:after="240"/>
              <w:rPr>
                <w:rFonts w:eastAsia="Times New Roman" w:cs="Arial"/>
                <w:lang w:eastAsia="da-DK"/>
              </w:rPr>
            </w:pPr>
            <w:r w:rsidRPr="00686093">
              <w:rPr>
                <w:rFonts w:eastAsia="Times New Roman" w:cs="Arial"/>
                <w:lang w:eastAsia="da-DK"/>
              </w:rPr>
              <w:t>Anbefalingen findes oftest indiceret for alle patienter.</w:t>
            </w:r>
          </w:p>
        </w:tc>
      </w:tr>
      <w:tr w:rsidR="00686093" w:rsidRPr="00686093" w14:paraId="3C3F133C" w14:textId="77777777" w:rsidTr="00F532DE">
        <w:tc>
          <w:tcPr>
            <w:tcW w:w="955" w:type="pct"/>
            <w:hideMark/>
          </w:tcPr>
          <w:p w14:paraId="04C0F846" w14:textId="77777777" w:rsidR="00686093" w:rsidRPr="00686093" w:rsidRDefault="00686093" w:rsidP="00686093">
            <w:pPr>
              <w:spacing w:before="100" w:beforeAutospacing="1" w:after="240"/>
              <w:rPr>
                <w:rFonts w:eastAsia="Times New Roman" w:cs="Arial"/>
                <w:b/>
                <w:bCs/>
                <w:lang w:eastAsia="da-DK"/>
              </w:rPr>
            </w:pPr>
            <w:r w:rsidRPr="00686093">
              <w:rPr>
                <w:rFonts w:eastAsia="Times New Roman" w:cs="Arial"/>
                <w:b/>
                <w:bCs/>
                <w:lang w:eastAsia="da-DK"/>
              </w:rPr>
              <w:t>Anbefaling IIA</w:t>
            </w:r>
          </w:p>
        </w:tc>
        <w:tc>
          <w:tcPr>
            <w:tcW w:w="4045" w:type="pct"/>
            <w:hideMark/>
          </w:tcPr>
          <w:p w14:paraId="7A01386B" w14:textId="77777777" w:rsidR="00686093" w:rsidRPr="00686093" w:rsidRDefault="00686093" w:rsidP="00686093">
            <w:pPr>
              <w:spacing w:before="100" w:beforeAutospacing="1" w:after="240"/>
              <w:rPr>
                <w:rFonts w:eastAsia="Times New Roman" w:cs="Arial"/>
                <w:lang w:eastAsia="da-DK"/>
              </w:rPr>
            </w:pPr>
            <w:r w:rsidRPr="00686093">
              <w:rPr>
                <w:rFonts w:eastAsia="Times New Roman" w:cs="Arial"/>
                <w:lang w:eastAsia="da-DK"/>
              </w:rPr>
              <w:t>Anbefalingen har effekt og er brugbar. Gevinsten vurderes er større end ulemperne,</w:t>
            </w:r>
          </w:p>
          <w:p w14:paraId="1BDE5A68" w14:textId="77777777" w:rsidR="00686093" w:rsidRPr="00686093" w:rsidRDefault="00686093" w:rsidP="00686093">
            <w:pPr>
              <w:spacing w:before="100" w:beforeAutospacing="1" w:after="240"/>
              <w:rPr>
                <w:rFonts w:eastAsia="Times New Roman" w:cs="Arial"/>
                <w:lang w:eastAsia="da-DK"/>
              </w:rPr>
            </w:pPr>
            <w:r w:rsidRPr="00686093">
              <w:rPr>
                <w:rFonts w:eastAsia="Times New Roman" w:cs="Arial"/>
                <w:lang w:eastAsia="da-DK"/>
              </w:rPr>
              <w:t>Anbefalingen skal overvejes ved den enkelte patient.</w:t>
            </w:r>
          </w:p>
        </w:tc>
      </w:tr>
      <w:tr w:rsidR="00686093" w:rsidRPr="00686093" w14:paraId="292433A9" w14:textId="77777777" w:rsidTr="00F532DE">
        <w:tc>
          <w:tcPr>
            <w:tcW w:w="955" w:type="pct"/>
            <w:hideMark/>
          </w:tcPr>
          <w:p w14:paraId="5AD1BB43" w14:textId="77777777" w:rsidR="00686093" w:rsidRPr="00686093" w:rsidRDefault="00686093" w:rsidP="00686093">
            <w:pPr>
              <w:spacing w:before="100" w:beforeAutospacing="1" w:after="240"/>
              <w:rPr>
                <w:rFonts w:eastAsia="Times New Roman" w:cs="Arial"/>
                <w:b/>
                <w:bCs/>
                <w:lang w:eastAsia="da-DK"/>
              </w:rPr>
            </w:pPr>
            <w:r w:rsidRPr="00686093">
              <w:rPr>
                <w:rFonts w:eastAsia="Times New Roman" w:cs="Arial"/>
                <w:b/>
                <w:bCs/>
                <w:lang w:eastAsia="da-DK"/>
              </w:rPr>
              <w:t>Anbefaling IIB</w:t>
            </w:r>
          </w:p>
        </w:tc>
        <w:tc>
          <w:tcPr>
            <w:tcW w:w="4045" w:type="pct"/>
            <w:hideMark/>
          </w:tcPr>
          <w:p w14:paraId="3B09EAB5" w14:textId="77777777" w:rsidR="00686093" w:rsidRPr="00686093" w:rsidRDefault="00686093" w:rsidP="00686093">
            <w:pPr>
              <w:spacing w:before="100" w:beforeAutospacing="1" w:after="240"/>
              <w:rPr>
                <w:rFonts w:eastAsia="Times New Roman" w:cs="Arial"/>
                <w:lang w:eastAsia="da-DK"/>
              </w:rPr>
            </w:pPr>
            <w:r w:rsidRPr="00686093">
              <w:rPr>
                <w:rFonts w:eastAsia="Times New Roman" w:cs="Arial"/>
                <w:lang w:eastAsia="da-DK"/>
              </w:rPr>
              <w:t>Gevinsten ved anbefalingen skønnes større end ulemperne, men dette ikke er underbygget af stærk evidens.</w:t>
            </w:r>
          </w:p>
          <w:p w14:paraId="067DF4C7" w14:textId="77777777" w:rsidR="00686093" w:rsidRPr="00686093" w:rsidRDefault="00686093" w:rsidP="00686093">
            <w:pPr>
              <w:spacing w:before="100" w:beforeAutospacing="1" w:after="240"/>
              <w:rPr>
                <w:rFonts w:eastAsia="Times New Roman" w:cs="Arial"/>
                <w:lang w:eastAsia="da-DK"/>
              </w:rPr>
            </w:pPr>
            <w:r w:rsidRPr="00686093">
              <w:rPr>
                <w:rFonts w:eastAsia="Times New Roman" w:cs="Arial"/>
                <w:lang w:eastAsia="da-DK"/>
              </w:rPr>
              <w:t>Anbefalingen kan overvejes.</w:t>
            </w:r>
          </w:p>
        </w:tc>
      </w:tr>
      <w:tr w:rsidR="00686093" w:rsidRPr="00686093" w14:paraId="413C4F4A" w14:textId="77777777" w:rsidTr="00F532DE">
        <w:tc>
          <w:tcPr>
            <w:tcW w:w="955" w:type="pct"/>
            <w:hideMark/>
          </w:tcPr>
          <w:p w14:paraId="6CDEAB2A" w14:textId="77777777" w:rsidR="00686093" w:rsidRPr="00686093" w:rsidRDefault="00686093" w:rsidP="00686093">
            <w:pPr>
              <w:spacing w:before="100" w:beforeAutospacing="1" w:after="240"/>
              <w:rPr>
                <w:rFonts w:eastAsia="Times New Roman" w:cs="Arial"/>
                <w:b/>
                <w:bCs/>
                <w:lang w:eastAsia="da-DK"/>
              </w:rPr>
            </w:pPr>
            <w:r w:rsidRPr="00686093">
              <w:rPr>
                <w:rFonts w:eastAsia="Times New Roman" w:cs="Arial"/>
                <w:b/>
                <w:bCs/>
                <w:lang w:eastAsia="da-DK"/>
              </w:rPr>
              <w:t>Anbefaling III</w:t>
            </w:r>
          </w:p>
        </w:tc>
        <w:tc>
          <w:tcPr>
            <w:tcW w:w="4045" w:type="pct"/>
            <w:hideMark/>
          </w:tcPr>
          <w:p w14:paraId="3559631E" w14:textId="77777777" w:rsidR="00686093" w:rsidRPr="00686093" w:rsidRDefault="00686093" w:rsidP="00686093">
            <w:pPr>
              <w:spacing w:before="100" w:beforeAutospacing="1" w:after="240"/>
              <w:rPr>
                <w:rFonts w:eastAsia="Times New Roman" w:cs="Arial"/>
                <w:lang w:eastAsia="da-DK"/>
              </w:rPr>
            </w:pPr>
            <w:r w:rsidRPr="00686093">
              <w:rPr>
                <w:rFonts w:eastAsia="Times New Roman" w:cs="Arial"/>
                <w:lang w:eastAsia="da-DK"/>
              </w:rPr>
              <w:t>Generel enighed om, at de samlede ulemper ved interventionen/behandlingen er større end gevinsten. </w:t>
            </w:r>
          </w:p>
        </w:tc>
      </w:tr>
    </w:tbl>
    <w:p w14:paraId="60D7196C" w14:textId="6C8161B5" w:rsidR="00CF73B1" w:rsidRPr="00686093" w:rsidRDefault="00CF73B1" w:rsidP="00CF73B1"/>
    <w:tbl>
      <w:tblPr>
        <w:tblStyle w:val="Tabel-Gitter"/>
        <w:tblW w:w="5000" w:type="pct"/>
        <w:tblLook w:val="04A0" w:firstRow="1" w:lastRow="0" w:firstColumn="1" w:lastColumn="0" w:noHBand="0" w:noVBand="1"/>
      </w:tblPr>
      <w:tblGrid>
        <w:gridCol w:w="1530"/>
        <w:gridCol w:w="8098"/>
      </w:tblGrid>
      <w:tr w:rsidR="00686093" w:rsidRPr="00686093" w14:paraId="7FE529D1" w14:textId="77777777" w:rsidTr="00F532DE">
        <w:tc>
          <w:tcPr>
            <w:tcW w:w="773" w:type="pct"/>
            <w:hideMark/>
          </w:tcPr>
          <w:p w14:paraId="04E41CE1" w14:textId="77777777" w:rsidR="00686093" w:rsidRPr="00686093" w:rsidRDefault="00686093" w:rsidP="00686093">
            <w:pPr>
              <w:spacing w:before="100" w:beforeAutospacing="1" w:after="240"/>
              <w:rPr>
                <w:rFonts w:eastAsia="Times New Roman" w:cs="Arial"/>
                <w:b/>
                <w:bCs/>
                <w:lang w:eastAsia="da-DK"/>
              </w:rPr>
            </w:pPr>
            <w:r w:rsidRPr="00686093">
              <w:rPr>
                <w:rFonts w:eastAsia="Times New Roman" w:cs="Arial"/>
                <w:b/>
                <w:bCs/>
                <w:lang w:eastAsia="da-DK"/>
              </w:rPr>
              <w:t>Evidensniveau</w:t>
            </w:r>
          </w:p>
        </w:tc>
        <w:tc>
          <w:tcPr>
            <w:tcW w:w="4227" w:type="pct"/>
            <w:hideMark/>
          </w:tcPr>
          <w:p w14:paraId="3E348528" w14:textId="77777777" w:rsidR="00686093" w:rsidRPr="00686093" w:rsidRDefault="00686093" w:rsidP="00686093">
            <w:pPr>
              <w:spacing w:before="100" w:beforeAutospacing="1" w:after="240"/>
              <w:rPr>
                <w:rFonts w:eastAsia="Times New Roman" w:cs="Arial"/>
                <w:b/>
                <w:bCs/>
                <w:lang w:eastAsia="da-DK"/>
              </w:rPr>
            </w:pPr>
            <w:r w:rsidRPr="00686093">
              <w:rPr>
                <w:rFonts w:eastAsia="Times New Roman" w:cs="Arial"/>
                <w:b/>
                <w:bCs/>
                <w:lang w:eastAsia="da-DK"/>
              </w:rPr>
              <w:t>Kvalitet</w:t>
            </w:r>
          </w:p>
        </w:tc>
      </w:tr>
      <w:tr w:rsidR="00686093" w:rsidRPr="00686093" w14:paraId="29355A79" w14:textId="77777777" w:rsidTr="00F532DE">
        <w:tc>
          <w:tcPr>
            <w:tcW w:w="773" w:type="pct"/>
            <w:hideMark/>
          </w:tcPr>
          <w:p w14:paraId="15823269" w14:textId="77777777" w:rsidR="00686093" w:rsidRPr="00686093" w:rsidRDefault="00686093" w:rsidP="00686093">
            <w:pPr>
              <w:spacing w:before="100" w:beforeAutospacing="1" w:after="240"/>
              <w:rPr>
                <w:rFonts w:eastAsia="Times New Roman" w:cs="Arial"/>
                <w:b/>
                <w:bCs/>
                <w:lang w:eastAsia="da-DK"/>
              </w:rPr>
            </w:pPr>
            <w:r w:rsidRPr="00686093">
              <w:rPr>
                <w:rFonts w:eastAsia="Times New Roman" w:cs="Arial"/>
                <w:b/>
                <w:bCs/>
                <w:lang w:eastAsia="da-DK"/>
              </w:rPr>
              <w:t>Evidens A</w:t>
            </w:r>
          </w:p>
        </w:tc>
        <w:tc>
          <w:tcPr>
            <w:tcW w:w="4227" w:type="pct"/>
            <w:hideMark/>
          </w:tcPr>
          <w:p w14:paraId="3ED4A6CF" w14:textId="77777777" w:rsidR="00686093" w:rsidRPr="00686093" w:rsidRDefault="00686093" w:rsidP="00686093">
            <w:pPr>
              <w:spacing w:before="100" w:beforeAutospacing="1" w:after="240"/>
              <w:rPr>
                <w:rFonts w:eastAsia="Times New Roman" w:cs="Arial"/>
                <w:lang w:eastAsia="da-DK"/>
              </w:rPr>
            </w:pPr>
            <w:r w:rsidRPr="00686093">
              <w:rPr>
                <w:rFonts w:eastAsia="Times New Roman" w:cs="Arial"/>
                <w:lang w:eastAsia="da-DK"/>
              </w:rPr>
              <w:t>Evidensbaseret på mange randomiserede studier af høj kvalitet eller metaanlyser, der viser konsistente resultater, der direkte kan appliceres på anbefalingen.</w:t>
            </w:r>
          </w:p>
          <w:p w14:paraId="7F1023AB" w14:textId="77777777" w:rsidR="00686093" w:rsidRPr="00686093" w:rsidRDefault="00686093" w:rsidP="00686093">
            <w:pPr>
              <w:spacing w:before="100" w:beforeAutospacing="1" w:after="240"/>
              <w:rPr>
                <w:rFonts w:eastAsia="Times New Roman" w:cs="Arial"/>
                <w:lang w:eastAsia="da-DK"/>
              </w:rPr>
            </w:pPr>
            <w:r w:rsidRPr="00686093">
              <w:rPr>
                <w:rFonts w:eastAsia="Times New Roman" w:cs="Arial"/>
                <w:lang w:eastAsia="da-DK"/>
              </w:rPr>
              <w:t>Vi er meget sikre på, at den sande effekt ligger tæt på den estimerede effekt.</w:t>
            </w:r>
          </w:p>
        </w:tc>
      </w:tr>
      <w:tr w:rsidR="00686093" w:rsidRPr="00686093" w14:paraId="3092A43C" w14:textId="77777777" w:rsidTr="00F532DE">
        <w:tc>
          <w:tcPr>
            <w:tcW w:w="773" w:type="pct"/>
            <w:hideMark/>
          </w:tcPr>
          <w:p w14:paraId="7EDC9777" w14:textId="77777777" w:rsidR="00686093" w:rsidRPr="00686093" w:rsidRDefault="00686093" w:rsidP="00686093">
            <w:pPr>
              <w:spacing w:before="100" w:beforeAutospacing="1" w:after="240"/>
              <w:rPr>
                <w:rFonts w:eastAsia="Times New Roman" w:cs="Arial"/>
                <w:b/>
                <w:bCs/>
                <w:lang w:eastAsia="da-DK"/>
              </w:rPr>
            </w:pPr>
            <w:r w:rsidRPr="00686093">
              <w:rPr>
                <w:rFonts w:eastAsia="Times New Roman" w:cs="Arial"/>
                <w:b/>
                <w:bCs/>
                <w:lang w:eastAsia="da-DK"/>
              </w:rPr>
              <w:t>Evidens B</w:t>
            </w:r>
          </w:p>
        </w:tc>
        <w:tc>
          <w:tcPr>
            <w:tcW w:w="4227" w:type="pct"/>
            <w:hideMark/>
          </w:tcPr>
          <w:p w14:paraId="6FABA351" w14:textId="77777777" w:rsidR="00686093" w:rsidRPr="00686093" w:rsidRDefault="00686093" w:rsidP="00686093">
            <w:pPr>
              <w:spacing w:before="100" w:beforeAutospacing="1" w:after="240"/>
              <w:rPr>
                <w:rFonts w:eastAsia="Times New Roman" w:cs="Arial"/>
                <w:lang w:eastAsia="da-DK"/>
              </w:rPr>
            </w:pPr>
            <w:r w:rsidRPr="00686093">
              <w:rPr>
                <w:rFonts w:eastAsia="Times New Roman" w:cs="Arial"/>
                <w:lang w:eastAsia="da-DK"/>
              </w:rPr>
              <w:t>Evidensbaseret på enkelte randomiserede studier eller store ikke-randomiserede studier.</w:t>
            </w:r>
          </w:p>
          <w:p w14:paraId="26A55AA1" w14:textId="77777777" w:rsidR="00686093" w:rsidRPr="00686093" w:rsidRDefault="00686093" w:rsidP="00686093">
            <w:pPr>
              <w:spacing w:before="100" w:beforeAutospacing="1" w:after="240"/>
              <w:rPr>
                <w:rFonts w:eastAsia="Times New Roman" w:cs="Arial"/>
                <w:lang w:eastAsia="da-DK"/>
              </w:rPr>
            </w:pPr>
            <w:r w:rsidRPr="00686093">
              <w:rPr>
                <w:rFonts w:eastAsia="Times New Roman" w:cs="Arial"/>
                <w:lang w:eastAsia="da-DK"/>
              </w:rPr>
              <w:t>Vi er moderat sikre på den estimerede effekt. Den sande effekt ligger sandsynligvis tæt på denne, men der er en mulighed for, at den er anderledes.</w:t>
            </w:r>
          </w:p>
        </w:tc>
      </w:tr>
      <w:tr w:rsidR="00686093" w:rsidRPr="00686093" w14:paraId="140DEF6D" w14:textId="77777777" w:rsidTr="00F532DE">
        <w:tc>
          <w:tcPr>
            <w:tcW w:w="773" w:type="pct"/>
            <w:hideMark/>
          </w:tcPr>
          <w:p w14:paraId="04B37229" w14:textId="77777777" w:rsidR="00686093" w:rsidRPr="00686093" w:rsidRDefault="00686093" w:rsidP="00686093">
            <w:pPr>
              <w:spacing w:before="100" w:beforeAutospacing="1" w:after="240"/>
              <w:rPr>
                <w:rFonts w:eastAsia="Times New Roman" w:cs="Arial"/>
                <w:b/>
                <w:bCs/>
                <w:lang w:eastAsia="da-DK"/>
              </w:rPr>
            </w:pPr>
            <w:r w:rsidRPr="00686093">
              <w:rPr>
                <w:rFonts w:eastAsia="Times New Roman" w:cs="Arial"/>
                <w:b/>
                <w:bCs/>
                <w:lang w:eastAsia="da-DK"/>
              </w:rPr>
              <w:lastRenderedPageBreak/>
              <w:t>Evidens C</w:t>
            </w:r>
          </w:p>
        </w:tc>
        <w:tc>
          <w:tcPr>
            <w:tcW w:w="4227" w:type="pct"/>
            <w:hideMark/>
          </w:tcPr>
          <w:p w14:paraId="732F32A2" w14:textId="77777777" w:rsidR="00686093" w:rsidRPr="00686093" w:rsidRDefault="00686093" w:rsidP="00686093">
            <w:pPr>
              <w:spacing w:before="100" w:beforeAutospacing="1" w:after="240"/>
              <w:rPr>
                <w:rFonts w:eastAsia="Times New Roman" w:cs="Arial"/>
                <w:lang w:val="nb-NO" w:eastAsia="da-DK"/>
              </w:rPr>
            </w:pPr>
            <w:r w:rsidRPr="00686093">
              <w:rPr>
                <w:rFonts w:eastAsia="Times New Roman" w:cs="Arial"/>
                <w:lang w:val="nb-NO" w:eastAsia="da-DK"/>
              </w:rPr>
              <w:t>Evidensbaseret på ekspertvurderinger og/eller småstudier, retrospektivstudier eller registre.</w:t>
            </w:r>
          </w:p>
          <w:p w14:paraId="74B66357" w14:textId="77777777" w:rsidR="00686093" w:rsidRPr="00686093" w:rsidRDefault="00686093" w:rsidP="00686093">
            <w:pPr>
              <w:spacing w:before="100" w:beforeAutospacing="1" w:after="240"/>
              <w:rPr>
                <w:rFonts w:eastAsia="Times New Roman" w:cs="Arial"/>
                <w:lang w:eastAsia="da-DK"/>
              </w:rPr>
            </w:pPr>
            <w:r w:rsidRPr="00686093">
              <w:rPr>
                <w:rFonts w:eastAsia="Times New Roman" w:cs="Arial"/>
                <w:lang w:eastAsia="da-DK"/>
              </w:rPr>
              <w:t>Der er begrænset tiltro til den estimerede effekt. Den sande effekt kan være væsentligt anderledes end den estimerede effekt.</w:t>
            </w:r>
          </w:p>
        </w:tc>
      </w:tr>
      <w:tr w:rsidR="00686093" w:rsidRPr="00686093" w14:paraId="0D052309" w14:textId="77777777" w:rsidTr="00F532DE">
        <w:tc>
          <w:tcPr>
            <w:tcW w:w="773" w:type="pct"/>
            <w:hideMark/>
          </w:tcPr>
          <w:p w14:paraId="75A6F4F2" w14:textId="77777777" w:rsidR="00686093" w:rsidRPr="00686093" w:rsidRDefault="00686093" w:rsidP="00686093">
            <w:pPr>
              <w:rPr>
                <w:rFonts w:eastAsia="Times New Roman" w:cs="Arial"/>
                <w:b/>
                <w:bCs/>
                <w:lang w:eastAsia="da-DK"/>
              </w:rPr>
            </w:pPr>
            <w:r w:rsidRPr="00686093">
              <w:rPr>
                <w:rFonts w:eastAsia="Times New Roman" w:cs="Arial"/>
                <w:b/>
                <w:bCs/>
                <w:lang w:eastAsia="da-DK"/>
              </w:rPr>
              <w:t>God klinisk praksis</w:t>
            </w:r>
          </w:p>
        </w:tc>
        <w:tc>
          <w:tcPr>
            <w:tcW w:w="4227" w:type="pct"/>
            <w:hideMark/>
          </w:tcPr>
          <w:p w14:paraId="210FEBA4" w14:textId="77777777" w:rsidR="00686093" w:rsidRPr="00686093" w:rsidRDefault="00686093" w:rsidP="00686093">
            <w:pPr>
              <w:spacing w:before="100" w:beforeAutospacing="1" w:after="240"/>
              <w:rPr>
                <w:rFonts w:eastAsia="Times New Roman" w:cs="Arial"/>
                <w:lang w:eastAsia="da-DK"/>
              </w:rPr>
            </w:pPr>
            <w:r w:rsidRPr="00686093">
              <w:rPr>
                <w:rFonts w:eastAsia="Times New Roman" w:cs="Arial"/>
                <w:lang w:eastAsia="da-DK"/>
              </w:rPr>
              <w:t>Bygger på faglig konsensus blandt medlemmerne af den arbejdsgruppe, der har udarbejdet den kliniske retningslinje. Anbefalingen anvendes, når der ikke foreligger relevant evidens.</w:t>
            </w:r>
          </w:p>
          <w:p w14:paraId="7ACFB2A3" w14:textId="77777777" w:rsidR="00686093" w:rsidRPr="00686093" w:rsidRDefault="00686093" w:rsidP="00686093">
            <w:pPr>
              <w:spacing w:before="100" w:beforeAutospacing="1" w:after="240"/>
              <w:rPr>
                <w:rFonts w:eastAsia="Times New Roman" w:cs="Arial"/>
                <w:lang w:eastAsia="da-DK"/>
              </w:rPr>
            </w:pPr>
            <w:r w:rsidRPr="00686093">
              <w:rPr>
                <w:rFonts w:eastAsia="Times New Roman" w:cs="Arial"/>
                <w:lang w:eastAsia="da-DK"/>
              </w:rPr>
              <w:t>Anbefalingen kan være enten for eller imod interventionen.</w:t>
            </w:r>
          </w:p>
        </w:tc>
      </w:tr>
    </w:tbl>
    <w:p w14:paraId="3A8E4B93" w14:textId="2E91F093" w:rsidR="00686093" w:rsidRDefault="00686093" w:rsidP="00CF73B1"/>
    <w:p w14:paraId="08AA66EF" w14:textId="77777777" w:rsidR="00686093" w:rsidRDefault="00686093" w:rsidP="00686093">
      <w:pPr>
        <w:pStyle w:val="Overskrift1"/>
      </w:pPr>
      <w:bookmarkStart w:id="6" w:name="_Toc81289290"/>
      <w:r>
        <w:t>Budskaber og nyt siden sidst</w:t>
      </w:r>
      <w:bookmarkEnd w:id="6"/>
    </w:p>
    <w:p w14:paraId="63FB2A8F" w14:textId="6E548AF7" w:rsidR="00686093" w:rsidRDefault="00686093" w:rsidP="00686093">
      <w:r>
        <w:t>Et centralt tema i forebyggelse af hjerte-kar-sygdom er at identificere både dem, der har øget risiko for hjerte-kar-sygdomme og bør tilbydes  forebyggelse, og dem, som har en lav risiko for udvikling af hjertesygdom og dermed ikke bør fylde i konsultationen. Det er bekendt, at der er fortsatte internationale faglige diskussioner om behandling og effekt. Vejledningen er arbejdsgruppens bud på pragmatiske løsninger ud fra eksisterende evidens.</w:t>
      </w:r>
    </w:p>
    <w:p w14:paraId="51C65766" w14:textId="3C641B25" w:rsidR="00686093" w:rsidRDefault="00686093" w:rsidP="00686093">
      <w:r>
        <w:t>Vi anbefaler forsat SCORE som redskab til at vurdere patientens risiko for udvikling af hjerte-kar-sygdom. SCORE foreligger nu i en opdateret version, som er justeret efter den danske befolkning. I vejledningen diskuteres fordele og ulemper ved brugen af SCORE. Farveskemaet ser umiddelbart enkelt ud – det er dog ikke så enkelt at bruge, da der er mange forhold, der skal tages hensyn til. SCORE er ikke ideelt eller testet i større undersøgelser. Alligevel finder arbejsgruppen, at SCORE er et brugbart værktøj, når man skal vurdere en rask persons risiko for at udvikle hjerte-kar-sygdom</w:t>
      </w:r>
    </w:p>
    <w:p w14:paraId="2E1B03D9" w14:textId="67722631" w:rsidR="00686093" w:rsidRDefault="00686093" w:rsidP="00686093">
      <w:r>
        <w:t>Mht. målig af blodtryk anbefales det stadig, at man bruger hjemmeblodtryksmålinger. Hvis man af praktiske årsager måler blodtrykket i klinikken med sundhedspersonale i konsultationsrummet, kan det nemt føre til overdiagnostik og overbehandling. Undersøgelser viser dog, at det er muligt hos størstedelen af patienterne at undgå den såkaldte 'white coat effect', hvis blodtryksmåling udføres fuldautomatisk i et roligt rum efter fem minutters hvile, og hvor sundhedspersonalet ikke er til stede. Denne måde at måle blodtrykket på anbefales, både når diagnosen stilles og ved kontrol af blodtrykket, og er et supplement til hjemmeblodtryksmålinger. Hvis man vil måle blodtryk i screeningsøjemed, er det acceptabelt, at sundhedspersonalet er til stede i lokalet. Måling af blodtryk ved hjemmemålinger anbefales som den bedste måde til at sikre, at vi behandler patientens blodtryk optimalt, uanset at mange videnskabelig undersøgelser af gevinsten ved antihypertensiv behandling er baseret på konsultationsblodtryk.</w:t>
      </w:r>
    </w:p>
    <w:p w14:paraId="142545A6" w14:textId="21301825" w:rsidR="00686093" w:rsidRDefault="00686093" w:rsidP="00686093">
      <w:r>
        <w:t>Med hensyn til medicinsk forebyggelse af dyslipidæmi og hypertension har vi forsøgt at lave behandlingsalgoritmer, som kan være en hjælp til at opnå bedre kvalitet i den kliniske hverdag</w:t>
      </w:r>
    </w:p>
    <w:p w14:paraId="5B812235" w14:textId="4D1AFDF6" w:rsidR="00686093" w:rsidRDefault="00686093" w:rsidP="00686093">
      <w:r>
        <w:t>Hensigtsmæssige livsstilsændringer indgår som grundbehandlingen ved  forebyggelse af hjerte-kar-sygdom. Selvom dokumentationen for livsstilsintervention ikke har samme styrke som dokumentation for medicinsk behandling, anbefales  livsstilsintervention, særligt hos yngre. Gældende kost- og motionsråd har været sammenfaldende med en markant reduktion i forekomsten af hjerte-kar-sygdom i Danmark. Vi forsøger også at give en oversigt over, hvor store ændringer der skal til, og hvor stor gevinsten er ved disse. Vi er helt klar over de udfordringer, der er med at vedligeholde livsstilændringer gennem flere år.</w:t>
      </w:r>
    </w:p>
    <w:p w14:paraId="15744D6D" w14:textId="1F8D9AE3" w:rsidR="00686093" w:rsidRDefault="00686093" w:rsidP="00686093">
      <w:r>
        <w:lastRenderedPageBreak/>
        <w:t xml:space="preserve">Rygning er den risikofaktor, der har størst betydning for udvikling af hjerte-kar-sygdom. Personer, der ryger, fordobler deres risiko for hjerte-kar-sydom, uafhængigt af andre risikofaktorer. Trods dette har vi valgt ikke at have et separat afsnit om rygning, da vi forudsætter, at rygestop naturligvis tages op i forbindelse med en konsulation om hjerte-kar-sygdom. </w:t>
      </w:r>
    </w:p>
    <w:p w14:paraId="2FC714FD" w14:textId="59C9A3B6" w:rsidR="00686093" w:rsidRDefault="00686093" w:rsidP="00686093">
      <w:r>
        <w:t>Den seneste hjertevejledning fra DSAM er fra 2007. Der er sket lidt siden, så sæt blot et par timer af, hvis du vil læse hele vejledningen.</w:t>
      </w:r>
    </w:p>
    <w:p w14:paraId="78FB199A" w14:textId="77777777" w:rsidR="009F20ED" w:rsidRDefault="009F20ED" w:rsidP="009F20ED">
      <w:pPr>
        <w:pStyle w:val="Overskrift1"/>
      </w:pPr>
      <w:bookmarkStart w:id="7" w:name="_Toc81289291"/>
      <w:r>
        <w:t>Risikovurdering</w:t>
      </w:r>
      <w:bookmarkEnd w:id="7"/>
    </w:p>
    <w:p w14:paraId="55BEDFA0" w14:textId="07DD0323" w:rsidR="009F20ED" w:rsidRDefault="009F20ED" w:rsidP="009F20ED">
      <w:r>
        <w:t>Formålet med en at lave risikovurdering er at identificere personer med øget risiko for udvikling af sygdom. Det gælder, hvor en systematisk forebyggelse er indiceret. Enkeltstående risikofaktorer, fx et forhøjet blodtryk eller forhøjet kolesteroltal, er dårlige til alene at estimere en persons risiko for at udvikle hjerte-kar-sygdom (CVD) og død. Derimod vil en risikovurdering, hvor de vigtigste risikofaktorer inddrages, give en bedre estimering, og den efterfølgende intervention skal rettes mod at sænke den samlede risiko frem for enkelte risikofaktorer. Diverse risikoværktøjer er dog ikke testet i randomiserede studier, men er baseret på store befolkningsundersøgelser.</w:t>
      </w:r>
    </w:p>
    <w:p w14:paraId="0EA3A50D" w14:textId="44CE0166" w:rsidR="009F20ED" w:rsidRDefault="009F20ED" w:rsidP="009F20ED">
      <w:r>
        <w:t>SCORE anbefales som risikovurderingsværktøj af DSAM, ESC og DCS til prædiktion af en persons samlede risiko at udvikle CVD. SCORE foreligger nu i en model, som er justeret efter den danske befolkning.</w:t>
      </w:r>
    </w:p>
    <w:p w14:paraId="06B72CEF" w14:textId="2E187BED" w:rsidR="009F20ED" w:rsidRDefault="009F20ED" w:rsidP="009F20ED">
      <w:r>
        <w:t>SCORE er en del af en samlet risikovurdering, og kan ikke stå alene. Mange andre forhold som patientens vaner, stressniveau, præferencer, ressourcer, familiær dispostioner og evt. komorbiditet bør også inddrages, når du sammen med patienten skal lave en strategi for forebyggende tiltag. De risikofaktorer, som indgår i SCORE-skemaet (køn, alder, total-kolesterol, systolisk blodtryk, rygning) har i befolkningsundersøgelser vist sig at kunne prædiktere død som følge af hjerte-kar-sygdom. De er desuden enkle at måle og bruge i en klinisk hverdag. Det er ikke ensbetydende med, at det alene er disse faktorer, der skal gøres noget ved. Desuden er køn og alder ikke-modificerbare.</w:t>
      </w:r>
    </w:p>
    <w:p w14:paraId="279A7275" w14:textId="7C56ECB7" w:rsidR="009F20ED" w:rsidRDefault="009F20ED" w:rsidP="009F20ED">
      <w:r>
        <w:t>SCORE handler således om prædiktion,og ikke om ætiologi, behandlingsstrategi eller behandlingsmål. Den samlede risiko bør dog være vejledende for intensitet af forebyggende tiltag, da det er patienter med  højeste risiko, der kan profitere mest af forebyggende tiltag.</w:t>
      </w:r>
    </w:p>
    <w:p w14:paraId="2DC41C79" w14:textId="068DB1A5" w:rsidR="009F20ED" w:rsidRDefault="009F20ED" w:rsidP="009F20ED">
      <w:pPr>
        <w:pStyle w:val="Overskrift2"/>
      </w:pPr>
      <w:bookmarkStart w:id="8" w:name="_Toc81289292"/>
      <w:r w:rsidRPr="009F20ED">
        <w:lastRenderedPageBreak/>
        <w:t>SCORE-skema rekalibreret efter danske mortalitetstal. Absolut risiko for kardiovaskulær død indenfor 10 år afhængig af øvrige risikofaktorer</w:t>
      </w:r>
      <w:bookmarkEnd w:id="8"/>
    </w:p>
    <w:p w14:paraId="04E4CDAD" w14:textId="5449735A" w:rsidR="009F20ED" w:rsidRDefault="009F20ED" w:rsidP="009F20ED">
      <w:r>
        <w:rPr>
          <w:noProof/>
        </w:rPr>
        <w:drawing>
          <wp:inline distT="0" distB="0" distL="0" distR="0" wp14:anchorId="0CC366B4" wp14:editId="55270075">
            <wp:extent cx="6120130" cy="743585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7435850"/>
                    </a:xfrm>
                    <a:prstGeom prst="rect">
                      <a:avLst/>
                    </a:prstGeom>
                    <a:noFill/>
                    <a:ln>
                      <a:noFill/>
                    </a:ln>
                  </pic:spPr>
                </pic:pic>
              </a:graphicData>
            </a:graphic>
          </wp:inline>
        </w:drawing>
      </w:r>
    </w:p>
    <w:p w14:paraId="41F67D96" w14:textId="3AC4BC2D" w:rsidR="009F20ED" w:rsidRPr="003668AE" w:rsidRDefault="009F20ED" w:rsidP="009F20ED">
      <w:pPr>
        <w:rPr>
          <w:rFonts w:cs="Arial"/>
          <w:color w:val="000000"/>
          <w:shd w:val="clear" w:color="auto" w:fill="FFFFFF"/>
        </w:rPr>
      </w:pPr>
      <w:r w:rsidRPr="003668AE">
        <w:rPr>
          <w:rFonts w:cs="Arial"/>
          <w:color w:val="000000"/>
          <w:shd w:val="clear" w:color="auto" w:fill="FFFFFF"/>
        </w:rPr>
        <w:t xml:space="preserve">Skemaet gengivet fra </w:t>
      </w:r>
      <w:hyperlink r:id="rId12" w:history="1">
        <w:r w:rsidRPr="003668AE">
          <w:rPr>
            <w:rFonts w:cs="Arial"/>
            <w:shd w:val="clear" w:color="auto" w:fill="FFFFFF"/>
          </w:rPr>
          <w:t>http://nbv.cardio.dk/forebyggelse</w:t>
        </w:r>
      </w:hyperlink>
    </w:p>
    <w:p w14:paraId="2B6FBF89" w14:textId="78264E24" w:rsidR="009F20ED" w:rsidRDefault="009F20ED" w:rsidP="003668AE">
      <w:pPr>
        <w:pStyle w:val="Overskrift2"/>
      </w:pPr>
      <w:bookmarkStart w:id="9" w:name="_Toc81289293"/>
      <w:r w:rsidRPr="009F20ED">
        <w:lastRenderedPageBreak/>
        <w:t>FAQ udredning og vurdering</w:t>
      </w:r>
      <w:bookmarkEnd w:id="9"/>
    </w:p>
    <w:p w14:paraId="2E4A7A25" w14:textId="77777777" w:rsidR="009F20ED" w:rsidRDefault="009F20ED" w:rsidP="009F20ED">
      <w:r>
        <w:t>Hvordan identificerer vi patienter, der bør tilbydes forebyggende tiltag?</w:t>
      </w:r>
    </w:p>
    <w:p w14:paraId="04D238B6" w14:textId="30C30D72" w:rsidR="009F20ED" w:rsidRDefault="009F20ED" w:rsidP="009F20ED">
      <w:pPr>
        <w:pStyle w:val="Overskrift3"/>
      </w:pPr>
      <w:bookmarkStart w:id="10" w:name="_Toc81289294"/>
      <w:r>
        <w:t>Hvornår vurderer man en patients risiko for udvikling af hjerte-kar-sygdom?</w:t>
      </w:r>
      <w:bookmarkEnd w:id="10"/>
    </w:p>
    <w:tbl>
      <w:tblPr>
        <w:tblStyle w:val="Tabel-Gitter"/>
        <w:tblpPr w:leftFromText="45" w:rightFromText="45" w:vertAnchor="text"/>
        <w:tblW w:w="5000" w:type="pct"/>
        <w:tblLook w:val="04A0" w:firstRow="1" w:lastRow="0" w:firstColumn="1" w:lastColumn="0" w:noHBand="0" w:noVBand="1"/>
      </w:tblPr>
      <w:tblGrid>
        <w:gridCol w:w="1488"/>
        <w:gridCol w:w="8140"/>
      </w:tblGrid>
      <w:tr w:rsidR="009F20ED" w:rsidRPr="00B16BBF" w14:paraId="7657ACD2" w14:textId="77777777" w:rsidTr="00F532DE">
        <w:tc>
          <w:tcPr>
            <w:tcW w:w="773" w:type="pct"/>
            <w:hideMark/>
          </w:tcPr>
          <w:p w14:paraId="254E8620" w14:textId="77777777" w:rsidR="009F20ED" w:rsidRPr="009F20ED" w:rsidRDefault="009F20ED" w:rsidP="009F20ED">
            <w:pPr>
              <w:rPr>
                <w:rFonts w:ascii="Calibri" w:eastAsia="Times New Roman" w:hAnsi="Calibri" w:cs="Arial"/>
                <w:b/>
                <w:bCs/>
                <w:lang w:eastAsia="da-DK"/>
              </w:rPr>
            </w:pPr>
            <w:r w:rsidRPr="009F20ED">
              <w:rPr>
                <w:rFonts w:ascii="Calibri" w:eastAsia="Times New Roman" w:hAnsi="Calibri" w:cs="Arial"/>
                <w:b/>
                <w:bCs/>
                <w:lang w:eastAsia="da-DK"/>
              </w:rPr>
              <w:t>Anbefaling</w:t>
            </w:r>
          </w:p>
        </w:tc>
        <w:tc>
          <w:tcPr>
            <w:tcW w:w="4227" w:type="pct"/>
            <w:hideMark/>
          </w:tcPr>
          <w:p w14:paraId="507C3B30" w14:textId="77777777" w:rsidR="009F20ED" w:rsidRPr="009F20ED" w:rsidRDefault="009F20ED" w:rsidP="009F20ED">
            <w:pPr>
              <w:spacing w:before="100" w:beforeAutospacing="1" w:after="240"/>
              <w:rPr>
                <w:rFonts w:ascii="Calibri" w:eastAsia="Times New Roman" w:hAnsi="Calibri" w:cs="Arial"/>
                <w:lang w:eastAsia="da-DK"/>
              </w:rPr>
            </w:pPr>
            <w:r w:rsidRPr="009F20ED">
              <w:rPr>
                <w:rFonts w:ascii="Calibri" w:eastAsia="Times New Roman" w:hAnsi="Calibri" w:cs="Arial"/>
                <w:lang w:eastAsia="da-DK"/>
              </w:rPr>
              <w:t>Total risikovurdering (SCORE) kan udføres i en konsultation i følgende tilfælde:</w:t>
            </w:r>
          </w:p>
          <w:p w14:paraId="48F777CE" w14:textId="77777777" w:rsidR="009F20ED" w:rsidRPr="009F20ED" w:rsidRDefault="009F20ED" w:rsidP="009F20ED">
            <w:pPr>
              <w:numPr>
                <w:ilvl w:val="0"/>
                <w:numId w:val="1"/>
              </w:numPr>
              <w:spacing w:before="192" w:after="192"/>
              <w:ind w:left="1245"/>
              <w:rPr>
                <w:rFonts w:ascii="Calibri" w:eastAsia="Times New Roman" w:hAnsi="Calibri" w:cs="Arial"/>
                <w:lang w:eastAsia="da-DK"/>
              </w:rPr>
            </w:pPr>
            <w:r w:rsidRPr="009F20ED">
              <w:rPr>
                <w:rFonts w:ascii="Calibri" w:eastAsia="Times New Roman" w:hAnsi="Calibri" w:cs="Arial"/>
                <w:lang w:eastAsia="da-DK"/>
              </w:rPr>
              <w:t>Patienten har en eller flere risikofaktorer (fx rygning, overvægt, hyperlipidæmi eller hypertension)</w:t>
            </w:r>
          </w:p>
          <w:p w14:paraId="58BBEBBB" w14:textId="77777777" w:rsidR="009F20ED" w:rsidRPr="009F20ED" w:rsidRDefault="009F20ED" w:rsidP="009F20ED">
            <w:pPr>
              <w:numPr>
                <w:ilvl w:val="0"/>
                <w:numId w:val="1"/>
              </w:numPr>
              <w:spacing w:before="192" w:after="192"/>
              <w:ind w:left="1245"/>
              <w:rPr>
                <w:rFonts w:ascii="Calibri" w:eastAsia="Times New Roman" w:hAnsi="Calibri" w:cs="Arial"/>
                <w:lang w:eastAsia="da-DK"/>
              </w:rPr>
            </w:pPr>
            <w:r w:rsidRPr="009F20ED">
              <w:rPr>
                <w:rFonts w:ascii="Calibri" w:eastAsia="Times New Roman" w:hAnsi="Calibri" w:cs="Arial"/>
                <w:lang w:eastAsia="da-DK"/>
              </w:rPr>
              <w:t>Der er disposition for tidlig CVD (hvis 1. gradsslægtning &lt; 55 år for mænd og &lt; 65 år for kvinder er ramt af CVD)</w:t>
            </w:r>
          </w:p>
          <w:p w14:paraId="3C4F533B" w14:textId="77777777" w:rsidR="009F20ED" w:rsidRPr="009F20ED" w:rsidRDefault="009F20ED" w:rsidP="009F20ED">
            <w:pPr>
              <w:numPr>
                <w:ilvl w:val="0"/>
                <w:numId w:val="1"/>
              </w:numPr>
              <w:spacing w:before="192" w:after="192"/>
              <w:ind w:left="1245"/>
              <w:rPr>
                <w:rFonts w:ascii="Calibri" w:eastAsia="Times New Roman" w:hAnsi="Calibri" w:cs="Arial"/>
                <w:lang w:eastAsia="da-DK"/>
              </w:rPr>
            </w:pPr>
            <w:r w:rsidRPr="009F20ED">
              <w:rPr>
                <w:rFonts w:ascii="Calibri" w:eastAsia="Times New Roman" w:hAnsi="Calibri" w:cs="Arial"/>
                <w:lang w:eastAsia="da-DK"/>
              </w:rPr>
              <w:t>Der er symptomer, der tyder på CVD</w:t>
            </w:r>
          </w:p>
          <w:p w14:paraId="4A38C04C" w14:textId="77777777" w:rsidR="009F20ED" w:rsidRPr="009F20ED" w:rsidRDefault="009F20ED" w:rsidP="009F20ED">
            <w:pPr>
              <w:numPr>
                <w:ilvl w:val="0"/>
                <w:numId w:val="1"/>
              </w:numPr>
              <w:spacing w:before="192" w:after="192"/>
              <w:ind w:left="1245"/>
              <w:rPr>
                <w:rFonts w:ascii="Calibri" w:eastAsia="Times New Roman" w:hAnsi="Calibri" w:cs="Arial"/>
                <w:lang w:eastAsia="da-DK"/>
              </w:rPr>
            </w:pPr>
            <w:r w:rsidRPr="009F20ED">
              <w:rPr>
                <w:rFonts w:ascii="Calibri" w:eastAsia="Times New Roman" w:hAnsi="Calibri" w:cs="Arial"/>
                <w:lang w:eastAsia="da-DK"/>
              </w:rPr>
              <w:t>Patienten ønsker en vurdering af sin risiko for CVD, og lægen finder det indiceret.</w:t>
            </w:r>
          </w:p>
          <w:p w14:paraId="7E35F07B" w14:textId="77777777" w:rsidR="009F20ED" w:rsidRPr="009F20ED" w:rsidRDefault="009F20ED" w:rsidP="009F20ED">
            <w:pPr>
              <w:spacing w:before="100" w:beforeAutospacing="1" w:after="240"/>
              <w:rPr>
                <w:rFonts w:ascii="Calibri" w:eastAsia="Times New Roman" w:hAnsi="Calibri" w:cs="Arial"/>
                <w:lang w:eastAsia="da-DK"/>
              </w:rPr>
            </w:pPr>
            <w:r w:rsidRPr="009F20ED">
              <w:rPr>
                <w:rFonts w:ascii="Calibri" w:eastAsia="Times New Roman" w:hAnsi="Calibri" w:cs="Arial"/>
                <w:lang w:eastAsia="da-DK"/>
              </w:rPr>
              <w:t>Hvornår SCORE ikke kan bruges, se senere i dette kapitel.</w:t>
            </w:r>
          </w:p>
        </w:tc>
      </w:tr>
      <w:tr w:rsidR="009F20ED" w:rsidRPr="00B16BBF" w14:paraId="06D93D83" w14:textId="77777777" w:rsidTr="00F532DE">
        <w:tc>
          <w:tcPr>
            <w:tcW w:w="773" w:type="pct"/>
            <w:hideMark/>
          </w:tcPr>
          <w:p w14:paraId="1C8DE429" w14:textId="77777777" w:rsidR="009F20ED" w:rsidRPr="009F20ED" w:rsidRDefault="009F20ED" w:rsidP="009F20ED">
            <w:pPr>
              <w:spacing w:before="100" w:beforeAutospacing="1" w:after="240"/>
              <w:rPr>
                <w:rFonts w:ascii="Calibri" w:eastAsia="Times New Roman" w:hAnsi="Calibri" w:cs="Arial"/>
                <w:b/>
                <w:bCs/>
                <w:lang w:eastAsia="da-DK"/>
              </w:rPr>
            </w:pPr>
            <w:r w:rsidRPr="009F20ED">
              <w:rPr>
                <w:rFonts w:ascii="Calibri" w:eastAsia="Times New Roman" w:hAnsi="Calibri" w:cs="Arial"/>
                <w:b/>
                <w:bCs/>
                <w:lang w:eastAsia="da-DK"/>
              </w:rPr>
              <w:t>Baggrund</w:t>
            </w:r>
          </w:p>
        </w:tc>
        <w:tc>
          <w:tcPr>
            <w:tcW w:w="4227" w:type="pct"/>
            <w:hideMark/>
          </w:tcPr>
          <w:p w14:paraId="0A76B3B8" w14:textId="77777777" w:rsidR="009F20ED" w:rsidRPr="009F20ED" w:rsidRDefault="009F20ED" w:rsidP="009F20ED">
            <w:pPr>
              <w:spacing w:before="100" w:beforeAutospacing="1" w:after="240"/>
              <w:rPr>
                <w:rFonts w:ascii="Calibri" w:eastAsia="Times New Roman" w:hAnsi="Calibri" w:cs="Arial"/>
                <w:lang w:eastAsia="da-DK"/>
              </w:rPr>
            </w:pPr>
            <w:r w:rsidRPr="009F20ED">
              <w:rPr>
                <w:rFonts w:ascii="Calibri" w:eastAsia="Times New Roman" w:hAnsi="Calibri" w:cs="Arial"/>
                <w:lang w:eastAsia="da-DK"/>
              </w:rPr>
              <w:t>Enkeltstående risikofaktorer, fx et forhøjet blodtryk eller forhøjet kolesteroltal, er dårlige til alene at estimere en persons risiko for at udvikle hjerte-kar-sygdom (CVD) og død. Derimod vil en risikovurdering, hvor de vigtigste risikofaktorer inddrages, give et bedre estimat, og den efterfølgende intervention skal rettes mod at sænke den samlede risiko frem for enkelte risikofaktorer.</w:t>
            </w:r>
          </w:p>
        </w:tc>
      </w:tr>
      <w:tr w:rsidR="009F20ED" w:rsidRPr="00B16BBF" w14:paraId="1783B36C" w14:textId="77777777" w:rsidTr="00F532DE">
        <w:tc>
          <w:tcPr>
            <w:tcW w:w="773" w:type="pct"/>
            <w:hideMark/>
          </w:tcPr>
          <w:p w14:paraId="57198FBF" w14:textId="77777777" w:rsidR="009F20ED" w:rsidRPr="009F20ED" w:rsidRDefault="009F20ED" w:rsidP="009F20ED">
            <w:pPr>
              <w:spacing w:before="100" w:beforeAutospacing="1" w:after="240"/>
              <w:rPr>
                <w:rFonts w:ascii="Calibri" w:eastAsia="Times New Roman" w:hAnsi="Calibri" w:cs="Arial"/>
                <w:b/>
                <w:bCs/>
                <w:lang w:eastAsia="da-DK"/>
              </w:rPr>
            </w:pPr>
            <w:r w:rsidRPr="009F20ED">
              <w:rPr>
                <w:rFonts w:ascii="Calibri" w:eastAsia="Times New Roman" w:hAnsi="Calibri" w:cs="Arial"/>
                <w:b/>
                <w:bCs/>
                <w:lang w:eastAsia="da-DK"/>
              </w:rPr>
              <w:t>Praktisk råd</w:t>
            </w:r>
          </w:p>
        </w:tc>
        <w:tc>
          <w:tcPr>
            <w:tcW w:w="4227" w:type="pct"/>
            <w:hideMark/>
          </w:tcPr>
          <w:p w14:paraId="0AAC8555" w14:textId="77777777" w:rsidR="009F20ED" w:rsidRPr="009F20ED" w:rsidRDefault="009F20ED" w:rsidP="009F20ED">
            <w:pPr>
              <w:spacing w:before="100" w:beforeAutospacing="1" w:after="240"/>
              <w:rPr>
                <w:rFonts w:ascii="Calibri" w:eastAsia="Times New Roman" w:hAnsi="Calibri" w:cs="Arial"/>
                <w:lang w:eastAsia="da-DK"/>
              </w:rPr>
            </w:pPr>
            <w:r w:rsidRPr="009F20ED">
              <w:rPr>
                <w:rFonts w:ascii="Calibri" w:eastAsia="Times New Roman" w:hAnsi="Calibri" w:cs="Arial"/>
                <w:lang w:eastAsia="da-DK"/>
              </w:rPr>
              <w:t>Hvis SCORE er lav, og der ikke er nævneværdige ændringer i risikofaktorer, fx rygestatus, kan risikovurderingen gentages efter 5 år.</w:t>
            </w:r>
          </w:p>
        </w:tc>
      </w:tr>
      <w:tr w:rsidR="009F20ED" w:rsidRPr="00B16BBF" w14:paraId="65B44C81" w14:textId="77777777" w:rsidTr="00F532DE">
        <w:tc>
          <w:tcPr>
            <w:tcW w:w="773" w:type="pct"/>
            <w:hideMark/>
          </w:tcPr>
          <w:p w14:paraId="3286E9C9" w14:textId="77777777" w:rsidR="009F20ED" w:rsidRPr="009F20ED" w:rsidRDefault="009F20ED" w:rsidP="009F20ED">
            <w:pPr>
              <w:spacing w:before="100" w:beforeAutospacing="1" w:after="240"/>
              <w:rPr>
                <w:rFonts w:ascii="Calibri" w:eastAsia="Times New Roman" w:hAnsi="Calibri" w:cs="Arial"/>
                <w:b/>
                <w:bCs/>
                <w:lang w:eastAsia="da-DK"/>
              </w:rPr>
            </w:pPr>
            <w:r w:rsidRPr="009F20ED">
              <w:rPr>
                <w:rFonts w:ascii="Calibri" w:eastAsia="Times New Roman" w:hAnsi="Calibri" w:cs="Arial"/>
                <w:b/>
                <w:bCs/>
                <w:lang w:eastAsia="da-DK"/>
              </w:rPr>
              <w:t>Anbefaling, styrke og kilde</w:t>
            </w:r>
          </w:p>
        </w:tc>
        <w:tc>
          <w:tcPr>
            <w:tcW w:w="4227" w:type="pct"/>
            <w:hideMark/>
          </w:tcPr>
          <w:p w14:paraId="7CC39CA8" w14:textId="77777777" w:rsidR="009F20ED" w:rsidRPr="009F20ED" w:rsidRDefault="009F20ED" w:rsidP="009F20ED">
            <w:pPr>
              <w:spacing w:before="100" w:beforeAutospacing="1" w:after="240"/>
              <w:rPr>
                <w:rFonts w:ascii="Calibri" w:eastAsia="Times New Roman" w:hAnsi="Calibri" w:cs="Arial"/>
                <w:lang w:eastAsia="da-DK"/>
              </w:rPr>
            </w:pPr>
            <w:r w:rsidRPr="009F20ED">
              <w:rPr>
                <w:rFonts w:ascii="Calibri" w:eastAsia="Times New Roman" w:hAnsi="Calibri" w:cs="Arial"/>
                <w:lang w:eastAsia="da-DK"/>
              </w:rPr>
              <w:t>Anbefaling IIA. Evidens C.</w:t>
            </w:r>
          </w:p>
          <w:p w14:paraId="775DD4A9" w14:textId="77777777" w:rsidR="009F20ED" w:rsidRPr="009F20ED" w:rsidRDefault="009F20ED" w:rsidP="009F20ED">
            <w:pPr>
              <w:spacing w:before="100" w:beforeAutospacing="1" w:after="240"/>
              <w:rPr>
                <w:rFonts w:ascii="Calibri" w:eastAsia="Times New Roman" w:hAnsi="Calibri" w:cs="Arial"/>
                <w:lang w:eastAsia="da-DK"/>
              </w:rPr>
            </w:pPr>
            <w:r w:rsidRPr="009F20ED">
              <w:rPr>
                <w:rFonts w:ascii="Calibri" w:eastAsia="Times New Roman" w:hAnsi="Calibri" w:cs="Arial"/>
                <w:lang w:eastAsia="da-DK"/>
              </w:rPr>
              <w:t>ESC 2016.</w:t>
            </w:r>
          </w:p>
        </w:tc>
      </w:tr>
    </w:tbl>
    <w:p w14:paraId="45E7AE79" w14:textId="331E410D" w:rsidR="009F20ED" w:rsidRDefault="009F20ED" w:rsidP="009F20ED"/>
    <w:p w14:paraId="2AB25209" w14:textId="5D25872A" w:rsidR="009F20ED" w:rsidRDefault="00712DC9" w:rsidP="00712DC9">
      <w:pPr>
        <w:pStyle w:val="Overskrift3"/>
      </w:pPr>
      <w:bookmarkStart w:id="11" w:name="_Toc81289295"/>
      <w:r w:rsidRPr="00712DC9">
        <w:t>Hvordan vurderes den hjerteraske patients risiko for udvikling af hjerte-kar-sygdom?</w:t>
      </w:r>
      <w:bookmarkEnd w:id="11"/>
    </w:p>
    <w:tbl>
      <w:tblPr>
        <w:tblStyle w:val="Tabel-Gitter"/>
        <w:tblW w:w="5000" w:type="pct"/>
        <w:tblLook w:val="04A0" w:firstRow="1" w:lastRow="0" w:firstColumn="1" w:lastColumn="0" w:noHBand="0" w:noVBand="1"/>
      </w:tblPr>
      <w:tblGrid>
        <w:gridCol w:w="1567"/>
        <w:gridCol w:w="8061"/>
      </w:tblGrid>
      <w:tr w:rsidR="00712DC9" w:rsidRPr="00B16BBF" w14:paraId="4F95CCBD" w14:textId="77777777" w:rsidTr="00F532DE">
        <w:tc>
          <w:tcPr>
            <w:tcW w:w="773" w:type="pct"/>
            <w:hideMark/>
          </w:tcPr>
          <w:p w14:paraId="26B280FC" w14:textId="77777777" w:rsidR="00712DC9" w:rsidRPr="00B16BBF" w:rsidRDefault="00712DC9">
            <w:pPr>
              <w:spacing w:after="240"/>
              <w:rPr>
                <w:rFonts w:ascii="Calibri" w:hAnsi="Calibri" w:cs="Arial"/>
                <w:b/>
                <w:bCs/>
              </w:rPr>
            </w:pPr>
            <w:r w:rsidRPr="00B16BBF">
              <w:rPr>
                <w:rFonts w:ascii="Calibri" w:hAnsi="Calibri" w:cs="Arial"/>
                <w:b/>
                <w:bCs/>
              </w:rPr>
              <w:t>Anbefaling</w:t>
            </w:r>
          </w:p>
        </w:tc>
        <w:tc>
          <w:tcPr>
            <w:tcW w:w="4227" w:type="pct"/>
            <w:hideMark/>
          </w:tcPr>
          <w:p w14:paraId="290B1512" w14:textId="77777777" w:rsidR="00712DC9" w:rsidRPr="00B16BBF" w:rsidRDefault="00712DC9">
            <w:pPr>
              <w:spacing w:after="240"/>
              <w:rPr>
                <w:rFonts w:ascii="Calibri" w:hAnsi="Calibri" w:cs="Arial"/>
              </w:rPr>
            </w:pPr>
            <w:r w:rsidRPr="00B16BBF">
              <w:rPr>
                <w:rFonts w:ascii="Calibri" w:hAnsi="Calibri" w:cs="Arial"/>
              </w:rPr>
              <w:t>SCORE anbefales af ESC, DCS og DSAM til prædiktion af en persons samlede risiko for at dø af CVD inden for en periode på 10 år og som en måde at vurdere patientens risiko for udvikling af hjerte-kar-sygdom.</w:t>
            </w:r>
          </w:p>
          <w:p w14:paraId="29341EFE" w14:textId="77777777" w:rsidR="00712DC9" w:rsidRPr="00B16BBF" w:rsidRDefault="00712DC9">
            <w:pPr>
              <w:spacing w:after="240"/>
              <w:rPr>
                <w:rFonts w:ascii="Calibri" w:hAnsi="Calibri" w:cs="Arial"/>
              </w:rPr>
            </w:pPr>
            <w:r w:rsidRPr="00B16BBF">
              <w:rPr>
                <w:rFonts w:ascii="Calibri" w:hAnsi="Calibri" w:cs="Arial"/>
              </w:rPr>
              <w:t>Man behandler på baggrund af det enkelte individs samlede risiko for at dø af CVD og ikke blot baseret på de enkelte risikofaktorer.</w:t>
            </w:r>
          </w:p>
        </w:tc>
      </w:tr>
      <w:tr w:rsidR="00712DC9" w:rsidRPr="00B16BBF" w14:paraId="42F72421" w14:textId="77777777" w:rsidTr="00F532DE">
        <w:tc>
          <w:tcPr>
            <w:tcW w:w="773" w:type="pct"/>
            <w:hideMark/>
          </w:tcPr>
          <w:p w14:paraId="40DC6007" w14:textId="77777777" w:rsidR="00712DC9" w:rsidRPr="00B16BBF" w:rsidRDefault="00712DC9">
            <w:pPr>
              <w:spacing w:after="240"/>
              <w:rPr>
                <w:rFonts w:ascii="Calibri" w:hAnsi="Calibri" w:cs="Arial"/>
                <w:b/>
                <w:bCs/>
              </w:rPr>
            </w:pPr>
            <w:r w:rsidRPr="00B16BBF">
              <w:rPr>
                <w:rFonts w:ascii="Calibri" w:hAnsi="Calibri" w:cs="Arial"/>
                <w:b/>
                <w:bCs/>
              </w:rPr>
              <w:t>Baggrund</w:t>
            </w:r>
          </w:p>
        </w:tc>
        <w:tc>
          <w:tcPr>
            <w:tcW w:w="4227" w:type="pct"/>
            <w:hideMark/>
          </w:tcPr>
          <w:p w14:paraId="615CBF90" w14:textId="77777777" w:rsidR="00712DC9" w:rsidRPr="00B16BBF" w:rsidRDefault="00712DC9">
            <w:pPr>
              <w:spacing w:after="240"/>
              <w:rPr>
                <w:rFonts w:ascii="Calibri" w:hAnsi="Calibri" w:cs="Arial"/>
              </w:rPr>
            </w:pPr>
            <w:r w:rsidRPr="00B16BBF">
              <w:rPr>
                <w:rFonts w:ascii="Calibri" w:hAnsi="Calibri" w:cs="Arial"/>
              </w:rPr>
              <w:t>Systematic Coronary Risk Evaluation (SCORE) er en risikoalgoritme, som estimerer hjerteraske personers risiko for at dø af CVD inden for 10 år. SCORE er valideret i flere studier og er baseret på et stort datasæt af prospektive europæiske studier. SCORE er nemt at kalibrere efter nyeste dødsstatistik. I denne vejledning bruges SCORE kaliberet efter danske befolkningsundersøgelser. Sensitivitet og specificitet for SCORE er vurderet ved epidemiologiske studier.</w:t>
            </w:r>
          </w:p>
          <w:p w14:paraId="3E2DDB0B" w14:textId="77777777" w:rsidR="00712DC9" w:rsidRPr="00B16BBF" w:rsidRDefault="00712DC9">
            <w:pPr>
              <w:spacing w:after="240"/>
              <w:rPr>
                <w:rFonts w:ascii="Calibri" w:hAnsi="Calibri" w:cs="Arial"/>
              </w:rPr>
            </w:pPr>
            <w:r w:rsidRPr="00B16BBF">
              <w:rPr>
                <w:rFonts w:ascii="Calibri" w:hAnsi="Calibri" w:cs="Arial"/>
              </w:rPr>
              <w:lastRenderedPageBreak/>
              <w:t>SCORE er et estimat af den totale risiko baseret på oplysninger om køn, alder, rygestatus, blodtryk og totalkolesterol.</w:t>
            </w:r>
          </w:p>
          <w:p w14:paraId="003905C6" w14:textId="77777777" w:rsidR="00712DC9" w:rsidRPr="00B16BBF" w:rsidRDefault="00712DC9">
            <w:pPr>
              <w:spacing w:after="240"/>
              <w:rPr>
                <w:rFonts w:ascii="Calibri" w:hAnsi="Calibri" w:cs="Arial"/>
              </w:rPr>
            </w:pPr>
            <w:r w:rsidRPr="00B16BBF">
              <w:rPr>
                <w:rFonts w:ascii="Calibri" w:hAnsi="Calibri" w:cs="Arial"/>
              </w:rPr>
              <w:t>ESC introducerede i 2007 en HDL-justeret SCORE-algoritme (SCORE-HDL), hvor HDL-kolesterol indgår som selvstændig risikofaktor. Modsat SCORE er SCORE-HDL dog ikke blevet valideret i eksterne kohorter, og et dansk studie viser, at SCORE-HDL ikke forbedrer prædiktionen af risiko i forhold til SCORE.</w:t>
            </w:r>
          </w:p>
          <w:p w14:paraId="269F2910" w14:textId="77777777" w:rsidR="00712DC9" w:rsidRPr="00B16BBF" w:rsidRDefault="00712DC9">
            <w:pPr>
              <w:spacing w:after="240"/>
              <w:rPr>
                <w:rFonts w:ascii="Calibri" w:hAnsi="Calibri" w:cs="Arial"/>
              </w:rPr>
            </w:pPr>
            <w:r w:rsidRPr="00B16BBF">
              <w:rPr>
                <w:rFonts w:ascii="Calibri" w:hAnsi="Calibri" w:cs="Arial"/>
              </w:rPr>
              <w:t>Der findes andre risikovurderingsværktøjer, men kun få er blevet eksternt valideret, herunder SCORE. Damen et al har lavet en systematisk gennemgang af artikler vedr. forskellige modeller til prædiktion af CVD og konkluderede, at der findes forskellige værktøjer til prædiktion og efterlyser validering og forbedring herunder sammenligning af eksisterende modeller.</w:t>
            </w:r>
          </w:p>
        </w:tc>
      </w:tr>
      <w:tr w:rsidR="00712DC9" w:rsidRPr="00B16BBF" w14:paraId="170EAF77" w14:textId="77777777" w:rsidTr="00F532DE">
        <w:tc>
          <w:tcPr>
            <w:tcW w:w="773" w:type="pct"/>
            <w:hideMark/>
          </w:tcPr>
          <w:p w14:paraId="1E31DBA2" w14:textId="77777777" w:rsidR="00712DC9" w:rsidRPr="00B16BBF" w:rsidRDefault="00712DC9">
            <w:pPr>
              <w:spacing w:after="240"/>
              <w:rPr>
                <w:rFonts w:ascii="Calibri" w:hAnsi="Calibri" w:cs="Arial"/>
                <w:b/>
                <w:bCs/>
              </w:rPr>
            </w:pPr>
            <w:r w:rsidRPr="00B16BBF">
              <w:rPr>
                <w:rFonts w:ascii="Calibri" w:hAnsi="Calibri" w:cs="Arial"/>
                <w:b/>
                <w:bCs/>
              </w:rPr>
              <w:lastRenderedPageBreak/>
              <w:t>Anbefaling, styrke og kilder</w:t>
            </w:r>
          </w:p>
        </w:tc>
        <w:tc>
          <w:tcPr>
            <w:tcW w:w="4227" w:type="pct"/>
            <w:hideMark/>
          </w:tcPr>
          <w:p w14:paraId="79C3A0ED" w14:textId="77777777" w:rsidR="00712DC9" w:rsidRPr="00B16BBF" w:rsidRDefault="00712DC9">
            <w:pPr>
              <w:spacing w:after="240"/>
              <w:rPr>
                <w:rFonts w:ascii="Calibri" w:hAnsi="Calibri" w:cs="Arial"/>
              </w:rPr>
            </w:pPr>
            <w:r w:rsidRPr="00B16BBF">
              <w:rPr>
                <w:rFonts w:ascii="Calibri" w:hAnsi="Calibri" w:cs="Arial"/>
              </w:rPr>
              <w:t>Anbefaling IIA. Evidens B.</w:t>
            </w:r>
          </w:p>
          <w:p w14:paraId="6101A473" w14:textId="77777777" w:rsidR="00712DC9" w:rsidRPr="00B16BBF" w:rsidRDefault="00712DC9">
            <w:pPr>
              <w:spacing w:after="240"/>
              <w:rPr>
                <w:rFonts w:ascii="Calibri" w:hAnsi="Calibri" w:cs="Arial"/>
              </w:rPr>
            </w:pPr>
            <w:r w:rsidRPr="00B16BBF">
              <w:rPr>
                <w:rFonts w:ascii="Calibri" w:hAnsi="Calibri" w:cs="Arial"/>
              </w:rPr>
              <w:t>Mortensen MB et al., Eur Heart J. 2015, doi:10.1093/eurheartj/ehv251.</w:t>
            </w:r>
            <w:r w:rsidRPr="00B16BBF">
              <w:rPr>
                <w:rFonts w:ascii="Calibri" w:hAnsi="Calibri" w:cs="Arial"/>
              </w:rPr>
              <w:br/>
              <w:t>Damen J A A G et al, BMJ 2016; 353:i2416, doi:10.1136/bmj.i2416.</w:t>
            </w:r>
          </w:p>
        </w:tc>
      </w:tr>
      <w:tr w:rsidR="00712DC9" w:rsidRPr="00B23A28" w14:paraId="352193D1" w14:textId="77777777" w:rsidTr="00F532DE">
        <w:tc>
          <w:tcPr>
            <w:tcW w:w="773" w:type="pct"/>
            <w:hideMark/>
          </w:tcPr>
          <w:p w14:paraId="296E19FC" w14:textId="77777777" w:rsidR="00712DC9" w:rsidRPr="00B16BBF" w:rsidRDefault="00712DC9">
            <w:pPr>
              <w:spacing w:after="240"/>
              <w:rPr>
                <w:rFonts w:ascii="Calibri" w:hAnsi="Calibri" w:cs="Arial"/>
                <w:b/>
                <w:bCs/>
              </w:rPr>
            </w:pPr>
            <w:r w:rsidRPr="00B16BBF">
              <w:rPr>
                <w:rFonts w:ascii="Calibri" w:hAnsi="Calibri" w:cs="Arial"/>
                <w:b/>
                <w:bCs/>
              </w:rPr>
              <w:t>Bemærkninger</w:t>
            </w:r>
          </w:p>
        </w:tc>
        <w:tc>
          <w:tcPr>
            <w:tcW w:w="4227" w:type="pct"/>
            <w:hideMark/>
          </w:tcPr>
          <w:p w14:paraId="7FE7A366" w14:textId="77777777" w:rsidR="00712DC9" w:rsidRPr="00B16BBF" w:rsidRDefault="00712DC9">
            <w:pPr>
              <w:spacing w:after="240"/>
              <w:rPr>
                <w:rFonts w:ascii="Calibri" w:hAnsi="Calibri" w:cs="Arial"/>
              </w:rPr>
            </w:pPr>
            <w:r w:rsidRPr="00B16BBF">
              <w:rPr>
                <w:rFonts w:ascii="Calibri" w:hAnsi="Calibri" w:cs="Arial"/>
              </w:rPr>
              <w:t>Der findes andre risikovurderingsværktøjer fx:</w:t>
            </w:r>
          </w:p>
          <w:p w14:paraId="74746B80" w14:textId="77995713" w:rsidR="00712DC9" w:rsidRPr="00B16BBF" w:rsidRDefault="00D04031" w:rsidP="00712DC9">
            <w:pPr>
              <w:numPr>
                <w:ilvl w:val="0"/>
                <w:numId w:val="2"/>
              </w:numPr>
              <w:spacing w:before="192" w:after="192"/>
              <w:ind w:left="1245"/>
              <w:rPr>
                <w:rFonts w:ascii="Calibri" w:hAnsi="Calibri" w:cs="Arial"/>
              </w:rPr>
            </w:pPr>
            <w:hyperlink r:id="rId13" w:history="1">
              <w:r w:rsidR="00712DC9" w:rsidRPr="00B16BBF">
                <w:rPr>
                  <w:rFonts w:ascii="Calibri" w:hAnsi="Calibri" w:cs="Arial"/>
                </w:rPr>
                <w:t>http://www.jbs3risk.com/JBS3Risk.swf</w:t>
              </w:r>
            </w:hyperlink>
          </w:p>
          <w:p w14:paraId="2DAB2A39" w14:textId="4603C253" w:rsidR="003668AE" w:rsidRDefault="00D04031" w:rsidP="00712DC9">
            <w:pPr>
              <w:numPr>
                <w:ilvl w:val="0"/>
                <w:numId w:val="2"/>
              </w:numPr>
              <w:spacing w:before="192" w:after="192"/>
              <w:ind w:left="1245"/>
              <w:rPr>
                <w:rFonts w:ascii="Calibri" w:hAnsi="Calibri" w:cs="Arial"/>
              </w:rPr>
            </w:pPr>
            <w:hyperlink r:id="rId14" w:history="1">
              <w:r w:rsidR="003668AE" w:rsidRPr="00587876">
                <w:rPr>
                  <w:rFonts w:ascii="Calibri" w:hAnsi="Calibri" w:cs="Arial"/>
                </w:rPr>
                <w:t>https://qrisk.org/</w:t>
              </w:r>
            </w:hyperlink>
            <w:r w:rsidR="003668AE">
              <w:rPr>
                <w:rFonts w:ascii="Calibri" w:hAnsi="Calibri" w:cs="Arial"/>
              </w:rPr>
              <w:t xml:space="preserve"> </w:t>
            </w:r>
          </w:p>
          <w:p w14:paraId="711126CB" w14:textId="0D00B1D6" w:rsidR="00712DC9" w:rsidRPr="00B16BBF" w:rsidRDefault="00D04031" w:rsidP="00712DC9">
            <w:pPr>
              <w:numPr>
                <w:ilvl w:val="0"/>
                <w:numId w:val="2"/>
              </w:numPr>
              <w:spacing w:before="192" w:after="192"/>
              <w:ind w:left="1245"/>
              <w:rPr>
                <w:rFonts w:ascii="Calibri" w:hAnsi="Calibri" w:cs="Arial"/>
              </w:rPr>
            </w:pPr>
            <w:hyperlink r:id="rId15" w:history="1">
              <w:r w:rsidR="003668AE" w:rsidRPr="00587876">
                <w:rPr>
                  <w:rFonts w:ascii="Calibri" w:hAnsi="Calibri" w:cs="Arial"/>
                </w:rPr>
                <w:t>http://tools.acc.org/ASCVD-Risk-Estimator</w:t>
              </w:r>
            </w:hyperlink>
          </w:p>
          <w:p w14:paraId="3A0A3860" w14:textId="72DC9447" w:rsidR="00712DC9" w:rsidRPr="00B23A28" w:rsidRDefault="00D04031" w:rsidP="00712DC9">
            <w:pPr>
              <w:numPr>
                <w:ilvl w:val="0"/>
                <w:numId w:val="2"/>
              </w:numPr>
              <w:spacing w:before="192" w:after="192"/>
              <w:ind w:left="1245"/>
              <w:rPr>
                <w:rFonts w:ascii="Calibri" w:hAnsi="Calibri" w:cs="Arial"/>
              </w:rPr>
            </w:pPr>
            <w:hyperlink r:id="rId16" w:history="1">
              <w:r w:rsidR="00B23A28" w:rsidRPr="00587876">
                <w:rPr>
                  <w:rFonts w:ascii="Calibri" w:hAnsi="Calibri" w:cs="Arial"/>
                </w:rPr>
                <w:t>https://clincalc.com/Cardiology/ASCVD/PooledCohort.aspx</w:t>
              </w:r>
            </w:hyperlink>
            <w:r w:rsidR="00B23A28">
              <w:rPr>
                <w:rFonts w:ascii="Calibri" w:hAnsi="Calibri" w:cs="Arial"/>
              </w:rPr>
              <w:t xml:space="preserve"> </w:t>
            </w:r>
          </w:p>
        </w:tc>
      </w:tr>
    </w:tbl>
    <w:p w14:paraId="03BF4DD9" w14:textId="19F279EF" w:rsidR="00712DC9" w:rsidRPr="00B23A28" w:rsidRDefault="00712DC9" w:rsidP="00712DC9"/>
    <w:p w14:paraId="063C7DA6" w14:textId="7F315714" w:rsidR="00712DC9" w:rsidRDefault="00712DC9" w:rsidP="00712DC9">
      <w:pPr>
        <w:pStyle w:val="Overskrift3"/>
      </w:pPr>
      <w:bookmarkStart w:id="12" w:name="_Toc81289296"/>
      <w:r w:rsidRPr="00712DC9">
        <w:t>Hvordan bruges SCORE?</w:t>
      </w:r>
      <w:bookmarkEnd w:id="12"/>
    </w:p>
    <w:tbl>
      <w:tblPr>
        <w:tblStyle w:val="Tabel-Gitter"/>
        <w:tblW w:w="5000" w:type="pct"/>
        <w:tblLook w:val="04A0" w:firstRow="1" w:lastRow="0" w:firstColumn="1" w:lastColumn="0" w:noHBand="0" w:noVBand="1"/>
      </w:tblPr>
      <w:tblGrid>
        <w:gridCol w:w="1567"/>
        <w:gridCol w:w="8061"/>
      </w:tblGrid>
      <w:tr w:rsidR="00712DC9" w:rsidRPr="00B16BBF" w14:paraId="1A26821C" w14:textId="77777777" w:rsidTr="00F532DE">
        <w:tc>
          <w:tcPr>
            <w:tcW w:w="773" w:type="pct"/>
            <w:hideMark/>
          </w:tcPr>
          <w:p w14:paraId="39213B83" w14:textId="77777777" w:rsidR="00712DC9" w:rsidRPr="00B16BBF" w:rsidRDefault="00712DC9">
            <w:pPr>
              <w:spacing w:after="240"/>
              <w:rPr>
                <w:rFonts w:cs="Arial"/>
                <w:b/>
                <w:bCs/>
              </w:rPr>
            </w:pPr>
            <w:r w:rsidRPr="00B16BBF">
              <w:rPr>
                <w:rFonts w:cs="Arial"/>
                <w:b/>
                <w:bCs/>
              </w:rPr>
              <w:t>Anbefaling</w:t>
            </w:r>
          </w:p>
        </w:tc>
        <w:tc>
          <w:tcPr>
            <w:tcW w:w="4227" w:type="pct"/>
            <w:hideMark/>
          </w:tcPr>
          <w:p w14:paraId="4AF4D3A6" w14:textId="77777777" w:rsidR="00712DC9" w:rsidRPr="00B16BBF" w:rsidRDefault="00712DC9">
            <w:pPr>
              <w:spacing w:after="240"/>
              <w:rPr>
                <w:rFonts w:cs="Arial"/>
              </w:rPr>
            </w:pPr>
            <w:r w:rsidRPr="00B16BBF">
              <w:rPr>
                <w:rFonts w:cs="Arial"/>
              </w:rPr>
              <w:t>SCORE bruges til at vurdere risikoen for fatal CVD hos raske personer og dermed til at identificere personer, som bør tilbydes forebyggende tiltag. (ESC)</w:t>
            </w:r>
          </w:p>
          <w:p w14:paraId="2D6876F3" w14:textId="77777777" w:rsidR="00712DC9" w:rsidRPr="00B16BBF" w:rsidRDefault="00712DC9">
            <w:pPr>
              <w:spacing w:after="240"/>
              <w:rPr>
                <w:rFonts w:cs="Arial"/>
              </w:rPr>
            </w:pPr>
            <w:r w:rsidRPr="00B16BBF">
              <w:rPr>
                <w:rFonts w:cs="Arial"/>
              </w:rPr>
              <w:t>Arbejdsgruppen anbefaler, at man for alle ekstrapolerer op/ned til 60 år på skemaet.</w:t>
            </w:r>
          </w:p>
          <w:p w14:paraId="1BA8147B" w14:textId="77777777" w:rsidR="00712DC9" w:rsidRPr="00B16BBF" w:rsidRDefault="00712DC9">
            <w:pPr>
              <w:spacing w:after="240"/>
              <w:rPr>
                <w:rFonts w:cs="Arial"/>
              </w:rPr>
            </w:pPr>
            <w:r w:rsidRPr="00B16BBF">
              <w:rPr>
                <w:rFonts w:cs="Arial"/>
              </w:rPr>
              <w:t>Der henvises her til </w:t>
            </w:r>
            <w:hyperlink r:id="rId17" w:history="1">
              <w:r w:rsidRPr="00B16BBF">
                <w:rPr>
                  <w:rFonts w:eastAsiaTheme="majorEastAsia" w:cs="Arial"/>
                </w:rPr>
                <w:t>lipid-</w:t>
              </w:r>
            </w:hyperlink>
            <w:r w:rsidRPr="00B16BBF">
              <w:rPr>
                <w:rFonts w:cs="Arial"/>
              </w:rPr>
              <w:t> og </w:t>
            </w:r>
            <w:hyperlink r:id="rId18" w:history="1">
              <w:r w:rsidRPr="00B16BBF">
                <w:rPr>
                  <w:rFonts w:eastAsiaTheme="majorEastAsia" w:cs="Arial"/>
                </w:rPr>
                <w:t>hypertensionsafsnittene</w:t>
              </w:r>
            </w:hyperlink>
            <w:r w:rsidRPr="00B16BBF">
              <w:rPr>
                <w:rFonts w:cs="Arial"/>
              </w:rPr>
              <w:t>. </w:t>
            </w:r>
          </w:p>
        </w:tc>
      </w:tr>
      <w:tr w:rsidR="00712DC9" w:rsidRPr="00B16BBF" w14:paraId="1BCC2111" w14:textId="77777777" w:rsidTr="00F532DE">
        <w:tc>
          <w:tcPr>
            <w:tcW w:w="773" w:type="pct"/>
            <w:hideMark/>
          </w:tcPr>
          <w:p w14:paraId="525A3454" w14:textId="77777777" w:rsidR="00712DC9" w:rsidRPr="00B16BBF" w:rsidRDefault="00712DC9">
            <w:pPr>
              <w:spacing w:after="240"/>
              <w:rPr>
                <w:rFonts w:cs="Arial"/>
                <w:b/>
                <w:bCs/>
              </w:rPr>
            </w:pPr>
            <w:r w:rsidRPr="00B16BBF">
              <w:rPr>
                <w:rFonts w:cs="Arial"/>
                <w:b/>
                <w:bCs/>
              </w:rPr>
              <w:t>Baggrund</w:t>
            </w:r>
          </w:p>
        </w:tc>
        <w:tc>
          <w:tcPr>
            <w:tcW w:w="4227" w:type="pct"/>
            <w:hideMark/>
          </w:tcPr>
          <w:p w14:paraId="69965148" w14:textId="77777777" w:rsidR="00712DC9" w:rsidRPr="00B16BBF" w:rsidRDefault="00712DC9">
            <w:pPr>
              <w:spacing w:after="240"/>
              <w:rPr>
                <w:rFonts w:cs="Arial"/>
              </w:rPr>
            </w:pPr>
            <w:r w:rsidRPr="00B16BBF">
              <w:rPr>
                <w:rFonts w:cs="Arial"/>
              </w:rPr>
              <w:t>Som hovedregel skal man træffe beslutning om evt. behandling på baggrund af den totale risiko for fatal CVD (SCORE) og ikke på baggrund af den enkelte risikofaktor. Da alderen har stor betydning for absolut 10-årsrisiko, vil personer under 60 år sjældent have høj 10-årsrisiko på trods af tilstedeværelsen af flere risikofaktorer og en meget høj livstidsrisiko. Næsten alle personer, der rammes af CVD før 60-årsalderen, vil således ikke være karakteriseret som højrisikopersoner alene på grund af deres alder. For at forbedre forebyggelsen af CVD med intensiveret farmakologisk forebyggelse hos personer under 60 år med høj livtidsrisiko anbefaler vi at ekstrapolere alderen til 60 år, når yngre personer risikoscores. Denne tilgang sikrer, at yngre personer med flere risikofaktorer tilbydes rettidig, forebyggende intervention. Ved at bruge denne tilgang øges sensitiviteten hos yngre personer betragteligt, uden at specificiteten falder meget.</w:t>
            </w:r>
          </w:p>
          <w:p w14:paraId="46B91E08" w14:textId="77777777" w:rsidR="00712DC9" w:rsidRPr="00B16BBF" w:rsidRDefault="00712DC9">
            <w:pPr>
              <w:spacing w:after="240"/>
              <w:rPr>
                <w:rFonts w:cs="Arial"/>
              </w:rPr>
            </w:pPr>
            <w:r w:rsidRPr="00B16BBF">
              <w:rPr>
                <w:rFonts w:cs="Arial"/>
              </w:rPr>
              <w:lastRenderedPageBreak/>
              <w:t>Da alderen har stor betydning for absolut 10-årsrisiko, vil personer over 65 år have høj 10-årsrisiko på trods af ingen risikofaktorer. For ikke at overbehandle personer over 65 år anbefaler vi at ekstrapolere alderen mod 60 år, når ældre personer risikoscores. Denne tilgang sikrer, at ældre personer uden flere risikofaktorer ikke overbehandles.</w:t>
            </w:r>
          </w:p>
          <w:p w14:paraId="46C201CE" w14:textId="77777777" w:rsidR="00712DC9" w:rsidRPr="00B16BBF" w:rsidRDefault="00712DC9">
            <w:pPr>
              <w:spacing w:after="240"/>
              <w:rPr>
                <w:rFonts w:cs="Arial"/>
              </w:rPr>
            </w:pPr>
            <w:r w:rsidRPr="00B16BBF">
              <w:rPr>
                <w:rFonts w:eastAsiaTheme="minorEastAsia" w:cs="Arial"/>
              </w:rPr>
              <w:t>Dette er i modsætning til de europæiske guidelines, som, sammen med den absolutte risiko, opererer med relative risikoskemaer til yngre.</w:t>
            </w:r>
            <w:r w:rsidRPr="00B16BBF">
              <w:rPr>
                <w:rFonts w:cs="Arial"/>
              </w:rPr>
              <w:t> Arbejdsgruppen finder ikke, at denne tilgang giver bedre fundament for at vurdere risikoen hos den enkelte patient, idet man reelt blot har trukket alderen ud af det aldersbaserede SCORE.</w:t>
            </w:r>
          </w:p>
        </w:tc>
      </w:tr>
      <w:tr w:rsidR="00712DC9" w:rsidRPr="00B16BBF" w14:paraId="4FA616E3" w14:textId="77777777" w:rsidTr="00F532DE">
        <w:tc>
          <w:tcPr>
            <w:tcW w:w="773" w:type="pct"/>
            <w:hideMark/>
          </w:tcPr>
          <w:p w14:paraId="011D4BDE" w14:textId="77777777" w:rsidR="00712DC9" w:rsidRPr="00B16BBF" w:rsidRDefault="00712DC9">
            <w:pPr>
              <w:spacing w:after="240"/>
              <w:rPr>
                <w:rFonts w:cs="Arial"/>
                <w:b/>
                <w:bCs/>
              </w:rPr>
            </w:pPr>
            <w:r w:rsidRPr="00B16BBF">
              <w:rPr>
                <w:rFonts w:cs="Arial"/>
                <w:b/>
                <w:bCs/>
              </w:rPr>
              <w:lastRenderedPageBreak/>
              <w:t>Praktisk råd</w:t>
            </w:r>
          </w:p>
        </w:tc>
        <w:tc>
          <w:tcPr>
            <w:tcW w:w="4227" w:type="pct"/>
            <w:hideMark/>
          </w:tcPr>
          <w:p w14:paraId="5BF42A16" w14:textId="77777777" w:rsidR="00712DC9" w:rsidRPr="00B16BBF" w:rsidRDefault="00712DC9">
            <w:pPr>
              <w:spacing w:after="240"/>
              <w:rPr>
                <w:rFonts w:cs="Arial"/>
              </w:rPr>
            </w:pPr>
            <w:r w:rsidRPr="00B16BBF">
              <w:rPr>
                <w:rFonts w:cs="Arial"/>
              </w:rPr>
              <w:t>SCORE bør primært bruges, når man vurderer, om der skal iværksættes behandling.</w:t>
            </w:r>
          </w:p>
          <w:p w14:paraId="40FF6ECD" w14:textId="77777777" w:rsidR="00712DC9" w:rsidRPr="00B16BBF" w:rsidRDefault="00712DC9">
            <w:pPr>
              <w:spacing w:after="240"/>
              <w:rPr>
                <w:rFonts w:cs="Arial"/>
              </w:rPr>
            </w:pPr>
            <w:r w:rsidRPr="00B16BBF">
              <w:rPr>
                <w:rFonts w:cs="Arial"/>
              </w:rPr>
              <w:t>SCORE-skemaerne skal ses som vejledende og dikterer ikke beslutning om behandling eller hvilke tiltag, der bør iværksættes. Det er alene lægen i samråd med patienten, som træffer beslutning om såvel nonfarmakologisk som farmakologisk behandlingsindsats.</w:t>
            </w:r>
          </w:p>
          <w:p w14:paraId="224A877D" w14:textId="77777777" w:rsidR="00712DC9" w:rsidRPr="00B16BBF" w:rsidRDefault="00712DC9">
            <w:pPr>
              <w:spacing w:after="240"/>
              <w:rPr>
                <w:rFonts w:cs="Arial"/>
              </w:rPr>
            </w:pPr>
            <w:r w:rsidRPr="00B16BBF">
              <w:rPr>
                <w:rFonts w:cs="Arial"/>
              </w:rPr>
              <w:t>Husk, at det er det ubehandlede blodtryk og lipider, der bruges i risikovurderingen.</w:t>
            </w:r>
          </w:p>
          <w:p w14:paraId="203C9829" w14:textId="77777777" w:rsidR="00712DC9" w:rsidRPr="00B16BBF" w:rsidRDefault="00712DC9">
            <w:pPr>
              <w:spacing w:after="240"/>
              <w:rPr>
                <w:rFonts w:cs="Arial"/>
              </w:rPr>
            </w:pPr>
            <w:r w:rsidRPr="00B16BBF">
              <w:rPr>
                <w:rFonts w:cs="Arial"/>
              </w:rPr>
              <w:t>SCORE er lavet for at hjælpe behandleren med at vurdere det enkelte individs samlede risiko for hjerte-kar-sygdom. SCORE er ikke lavet mhp., at behandleren viser SCORE-skemaet til patienten. Hvorvidt man som behandler vælger at introducere SCORE-skemaet til den enkelte patient eller ej, må afhænge af en individuel vurdering.</w:t>
            </w:r>
          </w:p>
        </w:tc>
      </w:tr>
      <w:tr w:rsidR="00712DC9" w:rsidRPr="00B16BBF" w14:paraId="5B87165C" w14:textId="77777777" w:rsidTr="00F532DE">
        <w:tc>
          <w:tcPr>
            <w:tcW w:w="773" w:type="pct"/>
            <w:hideMark/>
          </w:tcPr>
          <w:p w14:paraId="31C8F2EF" w14:textId="77777777" w:rsidR="00712DC9" w:rsidRPr="00B16BBF" w:rsidRDefault="00712DC9">
            <w:pPr>
              <w:spacing w:after="240"/>
              <w:rPr>
                <w:rFonts w:cs="Arial"/>
                <w:b/>
                <w:bCs/>
              </w:rPr>
            </w:pPr>
            <w:r w:rsidRPr="00B16BBF">
              <w:rPr>
                <w:rFonts w:cs="Arial"/>
                <w:b/>
                <w:bCs/>
              </w:rPr>
              <w:t>Anbefaling, styrke og kilde</w:t>
            </w:r>
          </w:p>
        </w:tc>
        <w:tc>
          <w:tcPr>
            <w:tcW w:w="4227" w:type="pct"/>
            <w:hideMark/>
          </w:tcPr>
          <w:p w14:paraId="051C86F5" w14:textId="77777777" w:rsidR="00712DC9" w:rsidRPr="00B16BBF" w:rsidRDefault="00712DC9">
            <w:pPr>
              <w:spacing w:after="240"/>
              <w:rPr>
                <w:rFonts w:cs="Arial"/>
              </w:rPr>
            </w:pPr>
            <w:r w:rsidRPr="00B16BBF">
              <w:rPr>
                <w:rFonts w:cs="Arial"/>
              </w:rPr>
              <w:t>Anbefaling I. Evidens C.</w:t>
            </w:r>
          </w:p>
          <w:p w14:paraId="32720719" w14:textId="77777777" w:rsidR="00712DC9" w:rsidRPr="00B16BBF" w:rsidRDefault="00712DC9">
            <w:pPr>
              <w:spacing w:after="240"/>
              <w:rPr>
                <w:rFonts w:cs="Arial"/>
              </w:rPr>
            </w:pPr>
            <w:r w:rsidRPr="00B16BBF">
              <w:rPr>
                <w:rFonts w:cs="Arial"/>
              </w:rPr>
              <w:t>ESC</w:t>
            </w:r>
          </w:p>
        </w:tc>
      </w:tr>
      <w:tr w:rsidR="00712DC9" w:rsidRPr="00B16BBF" w14:paraId="0A709A83" w14:textId="77777777" w:rsidTr="00F532DE">
        <w:tc>
          <w:tcPr>
            <w:tcW w:w="773" w:type="pct"/>
            <w:hideMark/>
          </w:tcPr>
          <w:p w14:paraId="68719DD0" w14:textId="77777777" w:rsidR="00712DC9" w:rsidRPr="00B16BBF" w:rsidRDefault="00712DC9">
            <w:pPr>
              <w:spacing w:after="240"/>
              <w:rPr>
                <w:rFonts w:cs="Arial"/>
                <w:b/>
                <w:bCs/>
              </w:rPr>
            </w:pPr>
            <w:r w:rsidRPr="00B16BBF">
              <w:rPr>
                <w:rFonts w:cs="Arial"/>
                <w:b/>
                <w:bCs/>
              </w:rPr>
              <w:t>Bemærkninger</w:t>
            </w:r>
          </w:p>
        </w:tc>
        <w:tc>
          <w:tcPr>
            <w:tcW w:w="4227" w:type="pct"/>
            <w:hideMark/>
          </w:tcPr>
          <w:p w14:paraId="69C01EF5" w14:textId="77777777" w:rsidR="00712DC9" w:rsidRPr="00B16BBF" w:rsidRDefault="00712DC9">
            <w:pPr>
              <w:rPr>
                <w:rFonts w:cs="Arial"/>
              </w:rPr>
            </w:pPr>
            <w:r w:rsidRPr="00B16BBF">
              <w:rPr>
                <w:rFonts w:cs="Arial"/>
              </w:rPr>
              <w:t>Gevinsten ved SCORE er ikke undersøgt i randomiserede studier, men arbejdsgruppen finder, at SCORE er den bedste måde at indentificere personer med øget risiko for hjerte-kar-sygdom. </w:t>
            </w:r>
          </w:p>
        </w:tc>
      </w:tr>
    </w:tbl>
    <w:p w14:paraId="22E68E55" w14:textId="7EFC1C85" w:rsidR="00712DC9" w:rsidRDefault="00712DC9" w:rsidP="00712DC9"/>
    <w:p w14:paraId="28DF0A09" w14:textId="2C8DB744" w:rsidR="00712DC9" w:rsidRDefault="00712DC9" w:rsidP="00712DC9">
      <w:pPr>
        <w:pStyle w:val="Overskrift3"/>
      </w:pPr>
      <w:bookmarkStart w:id="13" w:name="_Toc81289297"/>
      <w:r w:rsidRPr="00712DC9">
        <w:t>Hvornår kan SCORE IKKE anvendes?</w:t>
      </w:r>
      <w:bookmarkEnd w:id="13"/>
    </w:p>
    <w:tbl>
      <w:tblPr>
        <w:tblStyle w:val="Tabel-Gitter"/>
        <w:tblW w:w="5000" w:type="pct"/>
        <w:tblLook w:val="04A0" w:firstRow="1" w:lastRow="0" w:firstColumn="1" w:lastColumn="0" w:noHBand="0" w:noVBand="1"/>
      </w:tblPr>
      <w:tblGrid>
        <w:gridCol w:w="1567"/>
        <w:gridCol w:w="8061"/>
      </w:tblGrid>
      <w:tr w:rsidR="00712DC9" w:rsidRPr="00B16BBF" w14:paraId="0CD7AA2B" w14:textId="77777777" w:rsidTr="00F532DE">
        <w:tc>
          <w:tcPr>
            <w:tcW w:w="773" w:type="pct"/>
            <w:hideMark/>
          </w:tcPr>
          <w:p w14:paraId="201DE3FC" w14:textId="77777777" w:rsidR="00712DC9" w:rsidRPr="00712DC9" w:rsidRDefault="00712DC9" w:rsidP="00712DC9">
            <w:pPr>
              <w:spacing w:before="100" w:beforeAutospacing="1" w:after="240"/>
              <w:rPr>
                <w:rFonts w:eastAsia="Times New Roman" w:cs="Arial"/>
                <w:b/>
                <w:bCs/>
                <w:lang w:eastAsia="da-DK"/>
              </w:rPr>
            </w:pPr>
            <w:r w:rsidRPr="00712DC9">
              <w:rPr>
                <w:rFonts w:eastAsia="Times New Roman" w:cs="Arial"/>
                <w:b/>
                <w:bCs/>
                <w:lang w:eastAsia="da-DK"/>
              </w:rPr>
              <w:t>Anbefaling</w:t>
            </w:r>
          </w:p>
        </w:tc>
        <w:tc>
          <w:tcPr>
            <w:tcW w:w="4227" w:type="pct"/>
            <w:hideMark/>
          </w:tcPr>
          <w:p w14:paraId="35BFEC60" w14:textId="77777777" w:rsidR="00712DC9" w:rsidRPr="00712DC9" w:rsidRDefault="00712DC9" w:rsidP="00712DC9">
            <w:pPr>
              <w:spacing w:before="100" w:beforeAutospacing="1" w:after="240"/>
              <w:rPr>
                <w:rFonts w:eastAsia="Times New Roman" w:cs="Arial"/>
                <w:lang w:eastAsia="da-DK"/>
              </w:rPr>
            </w:pPr>
            <w:r w:rsidRPr="00712DC9">
              <w:rPr>
                <w:rFonts w:eastAsia="Times New Roman" w:cs="Arial"/>
                <w:lang w:eastAsia="da-DK"/>
              </w:rPr>
              <w:t>SCORE er ikke udviklet til nedenstående situtationer:</w:t>
            </w:r>
          </w:p>
          <w:p w14:paraId="1EDBF0B3" w14:textId="77777777" w:rsidR="00712DC9" w:rsidRPr="00712DC9" w:rsidRDefault="00712DC9" w:rsidP="00712DC9">
            <w:pPr>
              <w:numPr>
                <w:ilvl w:val="0"/>
                <w:numId w:val="3"/>
              </w:numPr>
              <w:spacing w:before="192" w:after="192"/>
              <w:ind w:left="1245"/>
              <w:rPr>
                <w:rFonts w:eastAsia="Times New Roman" w:cs="Arial"/>
                <w:lang w:eastAsia="da-DK"/>
              </w:rPr>
            </w:pPr>
            <w:r w:rsidRPr="00712DC9">
              <w:rPr>
                <w:rFonts w:eastAsia="Times New Roman" w:cs="Arial"/>
                <w:lang w:eastAsia="da-DK"/>
              </w:rPr>
              <w:t>ved personer med hjerte-kar-sygdom og/eller type 2-diabetes, da de er i høj risiko for nye events og død af CVD og altid bør tilbydes forebyggende behandling med udgangspunkt i patientens risikoprofil. SCORE kan dog bruges hos unge med diabetes type 1</w:t>
            </w:r>
          </w:p>
          <w:p w14:paraId="76ADC3FD" w14:textId="77777777" w:rsidR="00712DC9" w:rsidRPr="00712DC9" w:rsidRDefault="00712DC9" w:rsidP="00712DC9">
            <w:pPr>
              <w:numPr>
                <w:ilvl w:val="0"/>
                <w:numId w:val="3"/>
              </w:numPr>
              <w:spacing w:before="192" w:after="192"/>
              <w:ind w:left="1245"/>
              <w:rPr>
                <w:rFonts w:eastAsia="Times New Roman" w:cs="Arial"/>
                <w:lang w:eastAsia="da-DK"/>
              </w:rPr>
            </w:pPr>
            <w:r w:rsidRPr="00712DC9">
              <w:rPr>
                <w:rFonts w:eastAsia="Times New Roman" w:cs="Arial"/>
                <w:lang w:eastAsia="da-DK"/>
              </w:rPr>
              <w:t>hvis patienten er over 70 år</w:t>
            </w:r>
          </w:p>
          <w:p w14:paraId="0344AD43" w14:textId="77777777" w:rsidR="00712DC9" w:rsidRPr="00712DC9" w:rsidRDefault="00712DC9" w:rsidP="00712DC9">
            <w:pPr>
              <w:numPr>
                <w:ilvl w:val="0"/>
                <w:numId w:val="3"/>
              </w:numPr>
              <w:spacing w:before="192" w:after="192"/>
              <w:ind w:left="1245"/>
              <w:rPr>
                <w:rFonts w:eastAsia="Times New Roman" w:cs="Arial"/>
                <w:lang w:eastAsia="da-DK"/>
              </w:rPr>
            </w:pPr>
            <w:r w:rsidRPr="00712DC9">
              <w:rPr>
                <w:rFonts w:eastAsia="Times New Roman" w:cs="Arial"/>
                <w:lang w:eastAsia="da-DK"/>
              </w:rPr>
              <w:t>ved familiær hyperkolesterolæmi</w:t>
            </w:r>
          </w:p>
          <w:p w14:paraId="7CB789A0" w14:textId="77777777" w:rsidR="00712DC9" w:rsidRPr="00712DC9" w:rsidRDefault="00712DC9" w:rsidP="00712DC9">
            <w:pPr>
              <w:numPr>
                <w:ilvl w:val="0"/>
                <w:numId w:val="3"/>
              </w:numPr>
              <w:spacing w:before="192" w:after="192"/>
              <w:ind w:left="1245"/>
              <w:rPr>
                <w:rFonts w:eastAsia="Times New Roman" w:cs="Arial"/>
                <w:lang w:eastAsia="da-DK"/>
              </w:rPr>
            </w:pPr>
            <w:r w:rsidRPr="00712DC9">
              <w:rPr>
                <w:rFonts w:eastAsia="Times New Roman" w:cs="Arial"/>
                <w:lang w:eastAsia="da-DK"/>
              </w:rPr>
              <w:t>hvis lipider er meget høje (totalkolesterol &gt; 8 mmol/l og/eller LDL &gt; 5 mmol/l), blodtryk &gt; 180 mmHg og ved organskade</w:t>
            </w:r>
          </w:p>
          <w:p w14:paraId="2827B85D" w14:textId="77777777" w:rsidR="00712DC9" w:rsidRPr="00712DC9" w:rsidRDefault="00712DC9" w:rsidP="00712DC9">
            <w:pPr>
              <w:numPr>
                <w:ilvl w:val="0"/>
                <w:numId w:val="3"/>
              </w:numPr>
              <w:spacing w:before="192" w:after="192"/>
              <w:ind w:left="1245"/>
              <w:rPr>
                <w:rFonts w:eastAsia="Times New Roman" w:cs="Arial"/>
                <w:lang w:eastAsia="da-DK"/>
              </w:rPr>
            </w:pPr>
            <w:r w:rsidRPr="00712DC9">
              <w:rPr>
                <w:rFonts w:eastAsia="Times New Roman" w:cs="Arial"/>
                <w:lang w:eastAsia="da-DK"/>
              </w:rPr>
              <w:t>når medicinsk behandling allerede er iværksat, da SCORE kun er udviklet til prædiktion og ikke til behandlingsstrategi.</w:t>
            </w:r>
          </w:p>
          <w:p w14:paraId="16D88E4C" w14:textId="77777777" w:rsidR="00712DC9" w:rsidRPr="00712DC9" w:rsidRDefault="00712DC9" w:rsidP="00712DC9">
            <w:pPr>
              <w:spacing w:before="100" w:beforeAutospacing="1" w:after="240"/>
              <w:rPr>
                <w:rFonts w:eastAsia="Times New Roman" w:cs="Arial"/>
                <w:lang w:eastAsia="da-DK"/>
              </w:rPr>
            </w:pPr>
            <w:r w:rsidRPr="00712DC9">
              <w:rPr>
                <w:rFonts w:eastAsia="Times New Roman" w:cs="Arial"/>
                <w:lang w:eastAsia="da-DK"/>
              </w:rPr>
              <w:lastRenderedPageBreak/>
              <w:t>SCORE kan ikke bruges til at vurdere behandlingsmål.  </w:t>
            </w:r>
          </w:p>
        </w:tc>
      </w:tr>
      <w:tr w:rsidR="00712DC9" w:rsidRPr="00B16BBF" w14:paraId="461E951F" w14:textId="77777777" w:rsidTr="00F532DE">
        <w:tc>
          <w:tcPr>
            <w:tcW w:w="773" w:type="pct"/>
            <w:hideMark/>
          </w:tcPr>
          <w:p w14:paraId="48A7DBB5" w14:textId="77777777" w:rsidR="00712DC9" w:rsidRPr="00712DC9" w:rsidRDefault="00712DC9" w:rsidP="00712DC9">
            <w:pPr>
              <w:spacing w:before="100" w:beforeAutospacing="1" w:after="240"/>
              <w:rPr>
                <w:rFonts w:eastAsia="Times New Roman" w:cs="Arial"/>
                <w:b/>
                <w:bCs/>
                <w:lang w:eastAsia="da-DK"/>
              </w:rPr>
            </w:pPr>
            <w:r w:rsidRPr="00712DC9">
              <w:rPr>
                <w:rFonts w:eastAsia="Times New Roman" w:cs="Arial"/>
                <w:b/>
                <w:bCs/>
                <w:lang w:eastAsia="da-DK"/>
              </w:rPr>
              <w:lastRenderedPageBreak/>
              <w:t>Baggrund</w:t>
            </w:r>
          </w:p>
        </w:tc>
        <w:tc>
          <w:tcPr>
            <w:tcW w:w="4227" w:type="pct"/>
            <w:hideMark/>
          </w:tcPr>
          <w:p w14:paraId="6AA48F69" w14:textId="77777777" w:rsidR="00712DC9" w:rsidRPr="00712DC9" w:rsidRDefault="00712DC9" w:rsidP="00712DC9">
            <w:pPr>
              <w:spacing w:before="100" w:beforeAutospacing="1" w:after="240"/>
              <w:rPr>
                <w:rFonts w:eastAsia="Times New Roman" w:cs="Arial"/>
                <w:lang w:eastAsia="da-DK"/>
              </w:rPr>
            </w:pPr>
            <w:r w:rsidRPr="00712DC9">
              <w:rPr>
                <w:rFonts w:eastAsia="Times New Roman" w:cs="Arial"/>
                <w:lang w:eastAsia="da-DK"/>
              </w:rPr>
              <w:t>SCORE er udarbejdet til at risikovurdere raske personer, hvor den enkelte risikofaktor er meget høj. SCORE er ikke konstrueret til at vurdere evt. gevinst ved forebyggende behandling.</w:t>
            </w:r>
          </w:p>
        </w:tc>
      </w:tr>
      <w:tr w:rsidR="00712DC9" w:rsidRPr="00B16BBF" w14:paraId="5DC9895E" w14:textId="77777777" w:rsidTr="00F532DE">
        <w:tc>
          <w:tcPr>
            <w:tcW w:w="773" w:type="pct"/>
            <w:hideMark/>
          </w:tcPr>
          <w:p w14:paraId="1E4BA845" w14:textId="77777777" w:rsidR="00712DC9" w:rsidRPr="00712DC9" w:rsidRDefault="00712DC9" w:rsidP="00712DC9">
            <w:pPr>
              <w:spacing w:before="100" w:beforeAutospacing="1" w:after="240"/>
              <w:rPr>
                <w:rFonts w:eastAsia="Times New Roman" w:cs="Arial"/>
                <w:b/>
                <w:bCs/>
                <w:lang w:eastAsia="da-DK"/>
              </w:rPr>
            </w:pPr>
            <w:r w:rsidRPr="00712DC9">
              <w:rPr>
                <w:rFonts w:eastAsia="Times New Roman" w:cs="Arial"/>
                <w:b/>
                <w:bCs/>
                <w:lang w:eastAsia="da-DK"/>
              </w:rPr>
              <w:t>Praktisk råd</w:t>
            </w:r>
          </w:p>
        </w:tc>
        <w:tc>
          <w:tcPr>
            <w:tcW w:w="4227" w:type="pct"/>
            <w:hideMark/>
          </w:tcPr>
          <w:p w14:paraId="57832905" w14:textId="77777777" w:rsidR="00712DC9" w:rsidRPr="00712DC9" w:rsidRDefault="00712DC9" w:rsidP="00712DC9">
            <w:pPr>
              <w:spacing w:before="100" w:beforeAutospacing="1" w:after="240"/>
              <w:rPr>
                <w:rFonts w:eastAsia="Times New Roman" w:cs="Arial"/>
                <w:lang w:eastAsia="da-DK"/>
              </w:rPr>
            </w:pPr>
            <w:r w:rsidRPr="00712DC9">
              <w:rPr>
                <w:rFonts w:eastAsia="Times New Roman" w:cs="Arial"/>
                <w:lang w:eastAsia="da-DK"/>
              </w:rPr>
              <w:t>Hvis man fx har iværksat antihypertensiv behandling, har man vurderet, at patientens risiko er så høj, at intervention er indiceret. Man bør derfor altid overveje at tilbyde patienten lipidsænkende behandling, da det drejer sig om at sænke patientens samlede risiko for udvikling af hjerte-kar-sygdom.</w:t>
            </w:r>
          </w:p>
        </w:tc>
      </w:tr>
      <w:tr w:rsidR="00712DC9" w:rsidRPr="00B16BBF" w14:paraId="60A29B9E" w14:textId="77777777" w:rsidTr="00F532DE">
        <w:tc>
          <w:tcPr>
            <w:tcW w:w="773" w:type="pct"/>
            <w:hideMark/>
          </w:tcPr>
          <w:p w14:paraId="17A7D236" w14:textId="77777777" w:rsidR="00712DC9" w:rsidRPr="00712DC9" w:rsidRDefault="00712DC9" w:rsidP="00712DC9">
            <w:pPr>
              <w:spacing w:before="100" w:beforeAutospacing="1" w:after="240"/>
              <w:rPr>
                <w:rFonts w:eastAsia="Times New Roman" w:cs="Arial"/>
                <w:b/>
                <w:bCs/>
                <w:lang w:eastAsia="da-DK"/>
              </w:rPr>
            </w:pPr>
            <w:r w:rsidRPr="00712DC9">
              <w:rPr>
                <w:rFonts w:eastAsia="Times New Roman" w:cs="Arial"/>
                <w:b/>
                <w:bCs/>
                <w:lang w:eastAsia="da-DK"/>
              </w:rPr>
              <w:t>Anbefaling, styrke og kilde</w:t>
            </w:r>
          </w:p>
        </w:tc>
        <w:tc>
          <w:tcPr>
            <w:tcW w:w="4227" w:type="pct"/>
            <w:hideMark/>
          </w:tcPr>
          <w:p w14:paraId="1C382D26" w14:textId="77777777" w:rsidR="00712DC9" w:rsidRPr="00712DC9" w:rsidRDefault="00712DC9" w:rsidP="00712DC9">
            <w:pPr>
              <w:spacing w:before="100" w:beforeAutospacing="1" w:after="240"/>
              <w:rPr>
                <w:rFonts w:eastAsia="Times New Roman" w:cs="Arial"/>
                <w:lang w:eastAsia="da-DK"/>
              </w:rPr>
            </w:pPr>
            <w:r w:rsidRPr="00712DC9">
              <w:rPr>
                <w:rFonts w:eastAsia="Times New Roman" w:cs="Arial"/>
                <w:lang w:eastAsia="da-DK"/>
              </w:rPr>
              <w:t>Anbefaling I. Baseret på forudsætninger for udviklingen af SCORE.</w:t>
            </w:r>
          </w:p>
          <w:p w14:paraId="3228C1E1" w14:textId="77777777" w:rsidR="00712DC9" w:rsidRPr="00712DC9" w:rsidRDefault="00712DC9" w:rsidP="00712DC9">
            <w:pPr>
              <w:spacing w:before="100" w:beforeAutospacing="1" w:after="240"/>
              <w:rPr>
                <w:rFonts w:eastAsia="Times New Roman" w:cs="Arial"/>
                <w:lang w:eastAsia="da-DK"/>
              </w:rPr>
            </w:pPr>
            <w:r w:rsidRPr="00712DC9">
              <w:rPr>
                <w:rFonts w:eastAsia="Times New Roman" w:cs="Arial"/>
                <w:lang w:eastAsia="da-DK"/>
              </w:rPr>
              <w:t>ESC 2016.</w:t>
            </w:r>
          </w:p>
        </w:tc>
      </w:tr>
      <w:tr w:rsidR="00712DC9" w:rsidRPr="00B16BBF" w14:paraId="634F0130" w14:textId="77777777" w:rsidTr="00F532DE">
        <w:tc>
          <w:tcPr>
            <w:tcW w:w="773" w:type="pct"/>
            <w:hideMark/>
          </w:tcPr>
          <w:p w14:paraId="5938F628" w14:textId="77777777" w:rsidR="00712DC9" w:rsidRPr="00712DC9" w:rsidRDefault="00712DC9" w:rsidP="00712DC9">
            <w:pPr>
              <w:spacing w:before="100" w:beforeAutospacing="1" w:after="240"/>
              <w:rPr>
                <w:rFonts w:eastAsia="Times New Roman" w:cs="Arial"/>
                <w:b/>
                <w:bCs/>
                <w:lang w:eastAsia="da-DK"/>
              </w:rPr>
            </w:pPr>
            <w:r w:rsidRPr="00712DC9">
              <w:rPr>
                <w:rFonts w:eastAsia="Times New Roman" w:cs="Arial"/>
                <w:b/>
                <w:bCs/>
                <w:lang w:eastAsia="da-DK"/>
              </w:rPr>
              <w:t>Bemærkninger</w:t>
            </w:r>
          </w:p>
        </w:tc>
        <w:tc>
          <w:tcPr>
            <w:tcW w:w="4227" w:type="pct"/>
            <w:hideMark/>
          </w:tcPr>
          <w:p w14:paraId="79483CBC" w14:textId="77777777" w:rsidR="00712DC9" w:rsidRPr="00712DC9" w:rsidRDefault="00712DC9" w:rsidP="00712DC9">
            <w:pPr>
              <w:spacing w:before="100" w:beforeAutospacing="1" w:after="240"/>
              <w:rPr>
                <w:rFonts w:eastAsia="Times New Roman" w:cs="Arial"/>
                <w:lang w:eastAsia="da-DK"/>
              </w:rPr>
            </w:pPr>
            <w:r w:rsidRPr="00712DC9">
              <w:rPr>
                <w:rFonts w:eastAsia="Times New Roman" w:cs="Arial"/>
                <w:lang w:eastAsia="da-DK"/>
              </w:rPr>
              <w:t>Forudsætninger for at bruge SCORE er beskrevet i ESC 2016. </w:t>
            </w:r>
          </w:p>
        </w:tc>
      </w:tr>
    </w:tbl>
    <w:p w14:paraId="53BC76C8" w14:textId="614118C2" w:rsidR="00712DC9" w:rsidRDefault="00712DC9" w:rsidP="00712DC9"/>
    <w:p w14:paraId="195FC822" w14:textId="4557DC39" w:rsidR="00712DC9" w:rsidRDefault="00712DC9" w:rsidP="00712DC9">
      <w:pPr>
        <w:pStyle w:val="Overskrift3"/>
      </w:pPr>
      <w:bookmarkStart w:id="14" w:name="_Toc81289298"/>
      <w:r w:rsidRPr="00712DC9">
        <w:t>Hvordan risikovurderer man patienter over 70 år?</w:t>
      </w:r>
      <w:bookmarkEnd w:id="14"/>
    </w:p>
    <w:tbl>
      <w:tblPr>
        <w:tblStyle w:val="Tabel-Gitter"/>
        <w:tblW w:w="5000" w:type="pct"/>
        <w:tblLook w:val="04A0" w:firstRow="1" w:lastRow="0" w:firstColumn="1" w:lastColumn="0" w:noHBand="0" w:noVBand="1"/>
      </w:tblPr>
      <w:tblGrid>
        <w:gridCol w:w="1488"/>
        <w:gridCol w:w="8140"/>
      </w:tblGrid>
      <w:tr w:rsidR="00712DC9" w:rsidRPr="00B16BBF" w14:paraId="450143C3" w14:textId="77777777" w:rsidTr="00F532DE">
        <w:tc>
          <w:tcPr>
            <w:tcW w:w="773" w:type="pct"/>
            <w:hideMark/>
          </w:tcPr>
          <w:p w14:paraId="498A9854" w14:textId="77777777" w:rsidR="00712DC9" w:rsidRPr="00B16BBF" w:rsidRDefault="00712DC9">
            <w:pPr>
              <w:spacing w:after="240"/>
              <w:rPr>
                <w:rFonts w:cs="Arial"/>
                <w:b/>
                <w:bCs/>
              </w:rPr>
            </w:pPr>
            <w:r w:rsidRPr="00B16BBF">
              <w:rPr>
                <w:rFonts w:cs="Arial"/>
                <w:b/>
                <w:bCs/>
              </w:rPr>
              <w:t>Anbefaling</w:t>
            </w:r>
          </w:p>
        </w:tc>
        <w:tc>
          <w:tcPr>
            <w:tcW w:w="4227" w:type="pct"/>
            <w:hideMark/>
          </w:tcPr>
          <w:p w14:paraId="6502A80E" w14:textId="77777777" w:rsidR="00712DC9" w:rsidRPr="00B16BBF" w:rsidRDefault="00712DC9">
            <w:pPr>
              <w:spacing w:after="240"/>
              <w:rPr>
                <w:rFonts w:cs="Arial"/>
              </w:rPr>
            </w:pPr>
            <w:r w:rsidRPr="00B16BBF">
              <w:rPr>
                <w:rFonts w:cs="Arial"/>
              </w:rPr>
              <w:t>Arbejdsgruppen anbefaler, at SCORE-skemaet ikke bruges ved alder +70 år.</w:t>
            </w:r>
          </w:p>
          <w:p w14:paraId="31F5FD40" w14:textId="77777777" w:rsidR="00712DC9" w:rsidRPr="00B16BBF" w:rsidRDefault="00712DC9">
            <w:pPr>
              <w:spacing w:after="240"/>
              <w:rPr>
                <w:rFonts w:cs="Arial"/>
              </w:rPr>
            </w:pPr>
            <w:r w:rsidRPr="00B16BBF">
              <w:rPr>
                <w:rFonts w:cs="Arial"/>
              </w:rPr>
              <w:t>Ved de +70 årige tagee udgangspunkt i de enkelte risikofaktorer og foretage en individuel risikovurdering baseret herpå. Der henvises til </w:t>
            </w:r>
            <w:hyperlink r:id="rId19" w:history="1">
              <w:r w:rsidRPr="00B16BBF">
                <w:rPr>
                  <w:rFonts w:cs="Arial"/>
                </w:rPr>
                <w:t>kapitlet om hypertension</w:t>
              </w:r>
            </w:hyperlink>
            <w:r w:rsidRPr="00B16BBF">
              <w:rPr>
                <w:rFonts w:cs="Arial"/>
              </w:rPr>
              <w:t>.</w:t>
            </w:r>
          </w:p>
        </w:tc>
      </w:tr>
      <w:tr w:rsidR="00712DC9" w:rsidRPr="00B16BBF" w14:paraId="3BB599A0" w14:textId="77777777" w:rsidTr="00F532DE">
        <w:tc>
          <w:tcPr>
            <w:tcW w:w="773" w:type="pct"/>
            <w:hideMark/>
          </w:tcPr>
          <w:p w14:paraId="5C915C91" w14:textId="77777777" w:rsidR="00712DC9" w:rsidRPr="00B16BBF" w:rsidRDefault="00712DC9">
            <w:pPr>
              <w:spacing w:after="240"/>
              <w:rPr>
                <w:rFonts w:cs="Arial"/>
                <w:b/>
                <w:bCs/>
              </w:rPr>
            </w:pPr>
            <w:r w:rsidRPr="00B16BBF">
              <w:rPr>
                <w:rFonts w:cs="Arial"/>
                <w:b/>
                <w:bCs/>
              </w:rPr>
              <w:t>Baggrund</w:t>
            </w:r>
          </w:p>
        </w:tc>
        <w:tc>
          <w:tcPr>
            <w:tcW w:w="4227" w:type="pct"/>
            <w:hideMark/>
          </w:tcPr>
          <w:p w14:paraId="4F990084" w14:textId="77777777" w:rsidR="00712DC9" w:rsidRPr="00B16BBF" w:rsidRDefault="00712DC9">
            <w:pPr>
              <w:spacing w:after="240"/>
              <w:rPr>
                <w:rFonts w:cs="Arial"/>
              </w:rPr>
            </w:pPr>
            <w:r w:rsidRPr="00B16BBF">
              <w:rPr>
                <w:rFonts w:cs="Arial"/>
              </w:rPr>
              <w:t>SCORE er ikke valideret ved +70-årige.</w:t>
            </w:r>
          </w:p>
        </w:tc>
      </w:tr>
      <w:tr w:rsidR="00712DC9" w:rsidRPr="00B16BBF" w14:paraId="5DF2D676" w14:textId="77777777" w:rsidTr="00F532DE">
        <w:tc>
          <w:tcPr>
            <w:tcW w:w="773" w:type="pct"/>
            <w:hideMark/>
          </w:tcPr>
          <w:p w14:paraId="40D36884" w14:textId="77777777" w:rsidR="00712DC9" w:rsidRPr="00B16BBF" w:rsidRDefault="00712DC9">
            <w:pPr>
              <w:spacing w:after="240"/>
              <w:rPr>
                <w:rFonts w:cs="Arial"/>
                <w:b/>
                <w:bCs/>
              </w:rPr>
            </w:pPr>
            <w:r w:rsidRPr="00B16BBF">
              <w:rPr>
                <w:rFonts w:cs="Arial"/>
                <w:b/>
                <w:bCs/>
              </w:rPr>
              <w:t>Anbefaling og styrke</w:t>
            </w:r>
          </w:p>
        </w:tc>
        <w:tc>
          <w:tcPr>
            <w:tcW w:w="4227" w:type="pct"/>
            <w:hideMark/>
          </w:tcPr>
          <w:p w14:paraId="095D5E2F" w14:textId="77777777" w:rsidR="00712DC9" w:rsidRPr="00B16BBF" w:rsidRDefault="00712DC9">
            <w:pPr>
              <w:spacing w:after="240"/>
              <w:rPr>
                <w:rFonts w:cs="Arial"/>
              </w:rPr>
            </w:pPr>
            <w:r w:rsidRPr="00B16BBF">
              <w:rPr>
                <w:rFonts w:cs="Arial"/>
              </w:rPr>
              <w:t>Anbefaling I. Baseret på forudsætninger for udviklingen af SCORE.</w:t>
            </w:r>
          </w:p>
        </w:tc>
      </w:tr>
    </w:tbl>
    <w:p w14:paraId="56A83F63" w14:textId="30CDF535" w:rsidR="00712DC9" w:rsidRDefault="00712DC9" w:rsidP="00712DC9"/>
    <w:p w14:paraId="6844ACD8" w14:textId="6E51D5F8" w:rsidR="00712DC9" w:rsidRDefault="00712DC9" w:rsidP="00712DC9">
      <w:pPr>
        <w:pStyle w:val="Overskrift3"/>
      </w:pPr>
      <w:bookmarkStart w:id="15" w:name="_Toc81289299"/>
      <w:r w:rsidRPr="00712DC9">
        <w:t>Hvordan tolker man SCORE?</w:t>
      </w:r>
      <w:bookmarkEnd w:id="15"/>
    </w:p>
    <w:tbl>
      <w:tblPr>
        <w:tblStyle w:val="Tabel-Gitter"/>
        <w:tblW w:w="5000" w:type="pct"/>
        <w:tblLook w:val="04A0" w:firstRow="1" w:lastRow="0" w:firstColumn="1" w:lastColumn="0" w:noHBand="0" w:noVBand="1"/>
      </w:tblPr>
      <w:tblGrid>
        <w:gridCol w:w="1488"/>
        <w:gridCol w:w="8140"/>
      </w:tblGrid>
      <w:tr w:rsidR="00712DC9" w:rsidRPr="00B16BBF" w14:paraId="2086B124" w14:textId="77777777" w:rsidTr="00F532DE">
        <w:tc>
          <w:tcPr>
            <w:tcW w:w="773" w:type="pct"/>
            <w:hideMark/>
          </w:tcPr>
          <w:p w14:paraId="3BEDFCB9" w14:textId="77777777" w:rsidR="00712DC9" w:rsidRPr="00B16BBF" w:rsidRDefault="00712DC9">
            <w:pPr>
              <w:spacing w:after="240"/>
              <w:rPr>
                <w:rFonts w:cs="Arial"/>
                <w:b/>
                <w:bCs/>
              </w:rPr>
            </w:pPr>
            <w:r w:rsidRPr="00B16BBF">
              <w:rPr>
                <w:rFonts w:cs="Arial"/>
                <w:b/>
                <w:bCs/>
              </w:rPr>
              <w:t>Anbefaling</w:t>
            </w:r>
          </w:p>
        </w:tc>
        <w:tc>
          <w:tcPr>
            <w:tcW w:w="4227" w:type="pct"/>
            <w:hideMark/>
          </w:tcPr>
          <w:p w14:paraId="34051708" w14:textId="77777777" w:rsidR="00712DC9" w:rsidRPr="00B16BBF" w:rsidRDefault="00712DC9">
            <w:pPr>
              <w:spacing w:after="240"/>
              <w:rPr>
                <w:rFonts w:cs="Arial"/>
              </w:rPr>
            </w:pPr>
            <w:r w:rsidRPr="00B16BBF">
              <w:rPr>
                <w:rFonts w:cs="Arial"/>
              </w:rPr>
              <w:t>SCORE &lt; 5 %: Rådgivning om livsstilsændringer, der kan vedligeholde lav-til moderat risikostatus. Patienten, kan have fordel af forebyggende medicinsk behandling, hvis den enkelte risikofaktor er høj </w:t>
            </w:r>
          </w:p>
          <w:p w14:paraId="42514EDF" w14:textId="77777777" w:rsidR="00712DC9" w:rsidRPr="00B16BBF" w:rsidRDefault="00712DC9">
            <w:pPr>
              <w:spacing w:after="240"/>
              <w:rPr>
                <w:rFonts w:cs="Arial"/>
              </w:rPr>
            </w:pPr>
            <w:r w:rsidRPr="00B16BBF">
              <w:rPr>
                <w:rFonts w:cs="Arial"/>
              </w:rPr>
              <w:t>SCORE ≥ 5 % og &lt; 10 %: Intensiv rådgivning om livsstilsændringer, og der kan være indikation for forebyggende medicinsk behandling.</w:t>
            </w:r>
          </w:p>
          <w:p w14:paraId="444B86FF" w14:textId="77777777" w:rsidR="00712DC9" w:rsidRPr="00B16BBF" w:rsidRDefault="00712DC9">
            <w:pPr>
              <w:spacing w:after="240"/>
              <w:rPr>
                <w:rFonts w:cs="Arial"/>
              </w:rPr>
            </w:pPr>
            <w:r w:rsidRPr="00B16BBF">
              <w:rPr>
                <w:rFonts w:cs="Arial"/>
              </w:rPr>
              <w:t>SCORE ≥ 10 %: Rådgivning om livsstilsændringer, og forebyggende medicinsk behandling vil ofte være indiceret.</w:t>
            </w:r>
          </w:p>
        </w:tc>
      </w:tr>
      <w:tr w:rsidR="00712DC9" w:rsidRPr="00B16BBF" w14:paraId="488D5EEA" w14:textId="77777777" w:rsidTr="00F532DE">
        <w:tc>
          <w:tcPr>
            <w:tcW w:w="773" w:type="pct"/>
            <w:hideMark/>
          </w:tcPr>
          <w:p w14:paraId="6A467703" w14:textId="77777777" w:rsidR="00712DC9" w:rsidRPr="00B16BBF" w:rsidRDefault="00712DC9">
            <w:pPr>
              <w:spacing w:after="240"/>
              <w:rPr>
                <w:rFonts w:cs="Arial"/>
                <w:b/>
                <w:bCs/>
              </w:rPr>
            </w:pPr>
            <w:r w:rsidRPr="00B16BBF">
              <w:rPr>
                <w:rFonts w:cs="Arial"/>
                <w:b/>
                <w:bCs/>
              </w:rPr>
              <w:t>Baggrund</w:t>
            </w:r>
          </w:p>
        </w:tc>
        <w:tc>
          <w:tcPr>
            <w:tcW w:w="4227" w:type="pct"/>
            <w:hideMark/>
          </w:tcPr>
          <w:p w14:paraId="2C508C20" w14:textId="77777777" w:rsidR="00712DC9" w:rsidRPr="00B16BBF" w:rsidRDefault="00712DC9">
            <w:pPr>
              <w:spacing w:after="240"/>
              <w:rPr>
                <w:rFonts w:cs="Arial"/>
              </w:rPr>
            </w:pPr>
            <w:r w:rsidRPr="00B16BBF">
              <w:rPr>
                <w:rFonts w:cs="Arial"/>
              </w:rPr>
              <w:t>Ved hjælp af SCORE kategoriseres personens risiko for udvikling af hjerte-kar-sygdom som henholdsvis lav, moderat, høj eller meget høj risiko. </w:t>
            </w:r>
          </w:p>
          <w:p w14:paraId="291C7FE4" w14:textId="77777777" w:rsidR="00712DC9" w:rsidRPr="00B16BBF" w:rsidRDefault="00712DC9">
            <w:pPr>
              <w:spacing w:after="240"/>
              <w:rPr>
                <w:rFonts w:cs="Arial"/>
              </w:rPr>
            </w:pPr>
            <w:r w:rsidRPr="00B16BBF">
              <w:rPr>
                <w:rFonts w:cs="Arial"/>
              </w:rPr>
              <w:t>Meget høj risiko: SCORE ≥ 10 %</w:t>
            </w:r>
          </w:p>
          <w:p w14:paraId="4563269E" w14:textId="77777777" w:rsidR="00712DC9" w:rsidRPr="00B16BBF" w:rsidRDefault="00712DC9">
            <w:pPr>
              <w:spacing w:after="240"/>
              <w:rPr>
                <w:rFonts w:cs="Arial"/>
              </w:rPr>
            </w:pPr>
            <w:r w:rsidRPr="00B16BBF">
              <w:rPr>
                <w:rFonts w:cs="Arial"/>
              </w:rPr>
              <w:t>Høj risiko:</w:t>
            </w:r>
            <w:r w:rsidRPr="00B16BBF">
              <w:rPr>
                <w:rStyle w:val="Fremhv"/>
                <w:rFonts w:eastAsiaTheme="majorEastAsia" w:cs="Arial"/>
              </w:rPr>
              <w:t> </w:t>
            </w:r>
            <w:r w:rsidRPr="00B16BBF">
              <w:rPr>
                <w:rFonts w:cs="Arial"/>
              </w:rPr>
              <w:t>SCORE ≥ 5 % og &lt; 10 %</w:t>
            </w:r>
          </w:p>
          <w:p w14:paraId="07CD5E9B" w14:textId="77777777" w:rsidR="00712DC9" w:rsidRPr="00B16BBF" w:rsidRDefault="00712DC9">
            <w:pPr>
              <w:spacing w:after="240"/>
              <w:rPr>
                <w:rFonts w:cs="Arial"/>
              </w:rPr>
            </w:pPr>
            <w:r w:rsidRPr="00B16BBF">
              <w:rPr>
                <w:rFonts w:cs="Arial"/>
              </w:rPr>
              <w:lastRenderedPageBreak/>
              <w:t>Moderat risiko: SCORE ≥ 1 % og &lt; 5 %</w:t>
            </w:r>
          </w:p>
          <w:p w14:paraId="6CB326AA" w14:textId="77777777" w:rsidR="00712DC9" w:rsidRPr="00B16BBF" w:rsidRDefault="00712DC9">
            <w:pPr>
              <w:spacing w:after="240"/>
              <w:rPr>
                <w:rFonts w:cs="Arial"/>
              </w:rPr>
            </w:pPr>
            <w:r w:rsidRPr="00B16BBF">
              <w:rPr>
                <w:rFonts w:cs="Arial"/>
              </w:rPr>
              <w:t>Lav risiko: SCORE &lt; 1 %</w:t>
            </w:r>
          </w:p>
          <w:p w14:paraId="2FDF371A" w14:textId="77777777" w:rsidR="00712DC9" w:rsidRPr="00B16BBF" w:rsidRDefault="00712DC9">
            <w:pPr>
              <w:spacing w:after="240"/>
              <w:rPr>
                <w:rFonts w:cs="Arial"/>
              </w:rPr>
            </w:pPr>
            <w:r w:rsidRPr="00B16BBF">
              <w:rPr>
                <w:rFonts w:cs="Arial"/>
              </w:rPr>
              <w:t>Hvor grænsen for forebyggende medicinsk behandling skal være, kan man ikke fastlægge entydigt, da inteventionsstudier kun giver svar på, om der er gevinst ved behandling. Eksempel: I HOPE 3-studiet behandlede man hjerteraske personer med moderat risiko, dvs. personer som ifølge guidelines ikke ville være kvalificeret til forebyggende behandling. De modtog behandling med lavdosis statin, og man fandt en signifikant lavere risiko for kardiovaskulære events. Hvis man sætter grænsen lavt, skal flere behandles, og gevinsten er marginal. Derfor har vi angivet 5 % som grænsen for medicinsk behandling.</w:t>
            </w:r>
          </w:p>
          <w:p w14:paraId="2151B74A" w14:textId="77777777" w:rsidR="00712DC9" w:rsidRPr="00B16BBF" w:rsidRDefault="00712DC9">
            <w:pPr>
              <w:spacing w:after="240"/>
              <w:rPr>
                <w:rFonts w:cs="Arial"/>
              </w:rPr>
            </w:pPr>
            <w:r w:rsidRPr="00B16BBF">
              <w:rPr>
                <w:rFonts w:cs="Arial"/>
              </w:rPr>
              <w:t>En andet problemstilling er, at vi ikke kun vil forebygge død af CVD, men også forebygge udvikling af CVD. SCORE bruger død af CVD til at vurdere risikoen, fordi dette er et validt event. Risikoen for nonfatale CVD-events (fx nonfatal AMI) er væsentligt større end risikoen for fatale events. Baseret på analyser fra en af de større – men ældre – SCORE-kohorter skønnes ratioen mellem totale og fatale kardiovaskulære hændelser at være omkring 3:1 hos mænd, omkring 4:1 hos kvinder og lavere end 3:1 hos ældre personer.  </w:t>
            </w:r>
          </w:p>
          <w:p w14:paraId="56F1595D" w14:textId="77777777" w:rsidR="00712DC9" w:rsidRPr="00B16BBF" w:rsidRDefault="00712DC9">
            <w:pPr>
              <w:spacing w:after="240"/>
              <w:rPr>
                <w:rFonts w:cs="Arial"/>
              </w:rPr>
            </w:pPr>
            <w:r w:rsidRPr="00B16BBF">
              <w:rPr>
                <w:rFonts w:cs="Arial"/>
              </w:rPr>
              <w:t>Analyser i nyere populationsbaserede kohorter fra både Danmark og England har for nylig vist, at denne ratio har ændret sig betydeligt, og at det er både køns- og aldersafhængigt. Blandt 16.806 personer i aldersgruppen 40-65 år fandt Jørstad et al fra EPIC-Norfolk-undersøgelsen (1993-1997) i England, at ratioen mellem totale og fatale kardiovaskulære hændelser var 5:1 blandt mænd og 7:1 blandt kvinder, men blandt personer under 50 år var ratioen hhv. 12:1 og 28:1. Lignende resultater fandt Mortensen et al. hos 30.824 personer fra Copenhagen General Population Study (2003-2008), hvor forholdet var 12:1. I begge undersøgelser var ratioen højere hos yngre personer og hos kvinder.</w:t>
            </w:r>
          </w:p>
          <w:p w14:paraId="03FE2991" w14:textId="77777777" w:rsidR="00712DC9" w:rsidRPr="00B16BBF" w:rsidRDefault="00712DC9">
            <w:pPr>
              <w:spacing w:after="240"/>
              <w:rPr>
                <w:rFonts w:cs="Arial"/>
              </w:rPr>
            </w:pPr>
            <w:r w:rsidRPr="00B16BBF">
              <w:rPr>
                <w:rFonts w:cs="Arial"/>
              </w:rPr>
              <w:t>I et nyt dansk studie diskuteres ovenstående tærskelværdier. Mortensen et al påpeger, at man i USA opererer med lavere tærskelværdier og dermed sætter flere i forebyggende behandling. </w:t>
            </w:r>
          </w:p>
        </w:tc>
      </w:tr>
      <w:tr w:rsidR="00712DC9" w:rsidRPr="00B16BBF" w14:paraId="0CD88359" w14:textId="77777777" w:rsidTr="00F532DE">
        <w:tc>
          <w:tcPr>
            <w:tcW w:w="773" w:type="pct"/>
            <w:hideMark/>
          </w:tcPr>
          <w:p w14:paraId="727F1C88" w14:textId="77777777" w:rsidR="00712DC9" w:rsidRPr="00B16BBF" w:rsidRDefault="00712DC9">
            <w:pPr>
              <w:spacing w:after="240"/>
              <w:rPr>
                <w:rFonts w:cs="Arial"/>
                <w:b/>
                <w:bCs/>
              </w:rPr>
            </w:pPr>
            <w:r w:rsidRPr="00B16BBF">
              <w:rPr>
                <w:rFonts w:cs="Arial"/>
                <w:b/>
                <w:bCs/>
              </w:rPr>
              <w:lastRenderedPageBreak/>
              <w:t>Praktisk råd</w:t>
            </w:r>
          </w:p>
        </w:tc>
        <w:tc>
          <w:tcPr>
            <w:tcW w:w="4227" w:type="pct"/>
            <w:hideMark/>
          </w:tcPr>
          <w:p w14:paraId="11769255" w14:textId="77777777" w:rsidR="00712DC9" w:rsidRPr="00B16BBF" w:rsidRDefault="00712DC9">
            <w:pPr>
              <w:spacing w:after="240"/>
              <w:rPr>
                <w:rFonts w:cs="Arial"/>
              </w:rPr>
            </w:pPr>
            <w:r w:rsidRPr="00B16BBF">
              <w:rPr>
                <w:rFonts w:cs="Arial"/>
              </w:rPr>
              <w:t>Risiko vil være højere end indikeret i skemaet ved familiær disposition for præmatur CVD (fedme, lave socialgrupper, psykiske lidelser såsom depression og angst samt stress, etniske minoriteter og lavt HDL).</w:t>
            </w:r>
          </w:p>
        </w:tc>
      </w:tr>
      <w:tr w:rsidR="00712DC9" w:rsidRPr="00B23A28" w14:paraId="0B5CA2D2" w14:textId="77777777" w:rsidTr="00F532DE">
        <w:tc>
          <w:tcPr>
            <w:tcW w:w="773" w:type="pct"/>
            <w:hideMark/>
          </w:tcPr>
          <w:p w14:paraId="6933B736" w14:textId="77777777" w:rsidR="00712DC9" w:rsidRPr="00B16BBF" w:rsidRDefault="00712DC9">
            <w:pPr>
              <w:spacing w:after="240"/>
              <w:rPr>
                <w:rFonts w:cs="Arial"/>
                <w:b/>
                <w:bCs/>
              </w:rPr>
            </w:pPr>
            <w:r w:rsidRPr="00B16BBF">
              <w:rPr>
                <w:rFonts w:cs="Arial"/>
                <w:b/>
                <w:bCs/>
              </w:rPr>
              <w:t>Anbefaling, styrke og kilder</w:t>
            </w:r>
          </w:p>
        </w:tc>
        <w:tc>
          <w:tcPr>
            <w:tcW w:w="4227" w:type="pct"/>
            <w:hideMark/>
          </w:tcPr>
          <w:p w14:paraId="00087035" w14:textId="77777777" w:rsidR="00712DC9" w:rsidRPr="00B16BBF" w:rsidRDefault="00712DC9">
            <w:pPr>
              <w:spacing w:after="240"/>
              <w:rPr>
                <w:rFonts w:cs="Arial"/>
              </w:rPr>
            </w:pPr>
            <w:r w:rsidRPr="00B16BBF">
              <w:rPr>
                <w:rFonts w:cs="Arial"/>
              </w:rPr>
              <w:t>Anbefaling I. Evidens C.</w:t>
            </w:r>
          </w:p>
          <w:p w14:paraId="5EC54FB5" w14:textId="77777777" w:rsidR="00712DC9" w:rsidRPr="0032744E" w:rsidRDefault="00712DC9">
            <w:pPr>
              <w:spacing w:after="240"/>
              <w:rPr>
                <w:rFonts w:cs="Arial"/>
              </w:rPr>
            </w:pPr>
            <w:r w:rsidRPr="00B16BBF">
              <w:rPr>
                <w:rFonts w:cs="Arial"/>
              </w:rPr>
              <w:t xml:space="preserve">Mortensen MB et al. </w:t>
            </w:r>
            <w:r w:rsidRPr="0032744E">
              <w:rPr>
                <w:rFonts w:cs="Arial"/>
              </w:rPr>
              <w:t>Eur Heart J.2015 Sep 21;36(36):2446-53. doi: 10.1093/eurheartj/ehv251.</w:t>
            </w:r>
          </w:p>
          <w:p w14:paraId="528FC445" w14:textId="77777777" w:rsidR="00712DC9" w:rsidRPr="00B16BBF" w:rsidRDefault="00712DC9">
            <w:pPr>
              <w:spacing w:after="240"/>
              <w:rPr>
                <w:rFonts w:cs="Arial"/>
              </w:rPr>
            </w:pPr>
            <w:r w:rsidRPr="00B16BBF">
              <w:rPr>
                <w:rFonts w:cs="Arial"/>
              </w:rPr>
              <w:t>Jørstad, 2015, Mortensen 2015 og 2016</w:t>
            </w:r>
          </w:p>
          <w:p w14:paraId="3AB43FC9" w14:textId="61BF4886" w:rsidR="00B23A28" w:rsidRDefault="00D04031">
            <w:pPr>
              <w:spacing w:after="240"/>
              <w:rPr>
                <w:rFonts w:cs="Arial"/>
              </w:rPr>
            </w:pPr>
            <w:hyperlink r:id="rId20" w:history="1">
              <w:r w:rsidR="00B23A28" w:rsidRPr="00587876">
                <w:rPr>
                  <w:rFonts w:cs="Arial"/>
                </w:rPr>
                <w:t>https://www.nejm.org/doi/full/10.1056/NEJMoa1600176?query=OF</w:t>
              </w:r>
            </w:hyperlink>
          </w:p>
          <w:p w14:paraId="196D2622" w14:textId="691DE3AC" w:rsidR="00712DC9" w:rsidRPr="00B23A28" w:rsidRDefault="00712DC9">
            <w:pPr>
              <w:spacing w:after="240"/>
              <w:rPr>
                <w:rFonts w:cs="Arial"/>
              </w:rPr>
            </w:pPr>
            <w:r w:rsidRPr="00B23A28">
              <w:rPr>
                <w:rFonts w:cs="Arial"/>
              </w:rPr>
              <w:t>Mortensen MB et al, Eur Heart J 2016.</w:t>
            </w:r>
          </w:p>
        </w:tc>
      </w:tr>
    </w:tbl>
    <w:p w14:paraId="548A8F91" w14:textId="2EE3EA66" w:rsidR="00712DC9" w:rsidRPr="00B23A28" w:rsidRDefault="00712DC9" w:rsidP="00712DC9"/>
    <w:p w14:paraId="78A40472" w14:textId="7335FABA" w:rsidR="00712DC9" w:rsidRDefault="00712DC9" w:rsidP="00712DC9">
      <w:pPr>
        <w:pStyle w:val="Overskrift3"/>
      </w:pPr>
      <w:bookmarkStart w:id="16" w:name="_Toc81289300"/>
      <w:r w:rsidRPr="00712DC9">
        <w:lastRenderedPageBreak/>
        <w:t>Hvilke fordele og ulemper er der ved brug af SCORE?</w:t>
      </w:r>
      <w:bookmarkEnd w:id="16"/>
    </w:p>
    <w:tbl>
      <w:tblPr>
        <w:tblStyle w:val="Tabel-Gitter"/>
        <w:tblW w:w="5000" w:type="pct"/>
        <w:tblLook w:val="04A0" w:firstRow="1" w:lastRow="0" w:firstColumn="1" w:lastColumn="0" w:noHBand="0" w:noVBand="1"/>
      </w:tblPr>
      <w:tblGrid>
        <w:gridCol w:w="1488"/>
        <w:gridCol w:w="8140"/>
      </w:tblGrid>
      <w:tr w:rsidR="00712DC9" w:rsidRPr="00B16BBF" w14:paraId="4394C820" w14:textId="77777777" w:rsidTr="00F532DE">
        <w:tc>
          <w:tcPr>
            <w:tcW w:w="773" w:type="pct"/>
            <w:hideMark/>
          </w:tcPr>
          <w:p w14:paraId="7BE0F0C7" w14:textId="77777777" w:rsidR="00712DC9" w:rsidRPr="00712DC9" w:rsidRDefault="00712DC9" w:rsidP="00712DC9">
            <w:pPr>
              <w:spacing w:before="100" w:beforeAutospacing="1" w:after="240"/>
              <w:rPr>
                <w:rFonts w:eastAsia="Times New Roman" w:cs="Arial"/>
                <w:b/>
                <w:bCs/>
                <w:lang w:eastAsia="da-DK"/>
              </w:rPr>
            </w:pPr>
            <w:r w:rsidRPr="00712DC9">
              <w:rPr>
                <w:rFonts w:eastAsia="Times New Roman" w:cs="Arial"/>
                <w:b/>
                <w:bCs/>
                <w:lang w:eastAsia="da-DK"/>
              </w:rPr>
              <w:t>Anbefaling</w:t>
            </w:r>
          </w:p>
        </w:tc>
        <w:tc>
          <w:tcPr>
            <w:tcW w:w="4227" w:type="pct"/>
            <w:hideMark/>
          </w:tcPr>
          <w:p w14:paraId="7F81F11C" w14:textId="77777777" w:rsidR="00712DC9" w:rsidRPr="00712DC9" w:rsidRDefault="00712DC9" w:rsidP="00712DC9">
            <w:pPr>
              <w:spacing w:before="100" w:beforeAutospacing="1" w:after="240"/>
              <w:rPr>
                <w:rFonts w:eastAsia="Times New Roman" w:cs="Arial"/>
                <w:lang w:eastAsia="da-DK"/>
              </w:rPr>
            </w:pPr>
            <w:r w:rsidRPr="00712DC9">
              <w:rPr>
                <w:rFonts w:eastAsia="Times New Roman" w:cs="Arial"/>
                <w:lang w:eastAsia="da-DK"/>
              </w:rPr>
              <w:t>Fordele:</w:t>
            </w:r>
          </w:p>
          <w:p w14:paraId="370BB1E3" w14:textId="77777777" w:rsidR="00712DC9" w:rsidRPr="00712DC9" w:rsidRDefault="00712DC9" w:rsidP="00712DC9">
            <w:pPr>
              <w:numPr>
                <w:ilvl w:val="0"/>
                <w:numId w:val="4"/>
              </w:numPr>
              <w:spacing w:before="240" w:after="240"/>
              <w:ind w:left="1245"/>
              <w:rPr>
                <w:rFonts w:eastAsia="Times New Roman" w:cs="Arial"/>
                <w:lang w:eastAsia="da-DK"/>
              </w:rPr>
            </w:pPr>
            <w:r w:rsidRPr="00712DC9">
              <w:rPr>
                <w:rFonts w:eastAsia="Times New Roman" w:cs="Arial"/>
                <w:lang w:eastAsia="da-DK"/>
              </w:rPr>
              <w:t>SCORE-systemet kan re-kalibreres til de enkelte europæiske lande ved hjælp af de nationale mortalitetsrater. Den SCORE, der bruges i denne vejledning, er kalibreret på grundlag af danske befolkningsundersøgelser.</w:t>
            </w:r>
          </w:p>
          <w:p w14:paraId="56B42EE6" w14:textId="77777777" w:rsidR="00712DC9" w:rsidRPr="00712DC9" w:rsidRDefault="00712DC9" w:rsidP="00712DC9">
            <w:pPr>
              <w:numPr>
                <w:ilvl w:val="0"/>
                <w:numId w:val="4"/>
              </w:numPr>
              <w:spacing w:before="240" w:after="240"/>
              <w:ind w:left="1245"/>
              <w:rPr>
                <w:rFonts w:eastAsia="Times New Roman" w:cs="Arial"/>
                <w:lang w:eastAsia="da-DK"/>
              </w:rPr>
            </w:pPr>
            <w:r w:rsidRPr="00712DC9">
              <w:rPr>
                <w:rFonts w:eastAsia="Times New Roman" w:cs="Arial"/>
                <w:lang w:eastAsia="da-DK"/>
              </w:rPr>
              <w:t>SCORE er intuitivt og let at bruge.</w:t>
            </w:r>
          </w:p>
          <w:p w14:paraId="59781ACD" w14:textId="77777777" w:rsidR="00712DC9" w:rsidRPr="00712DC9" w:rsidRDefault="00712DC9" w:rsidP="00712DC9">
            <w:pPr>
              <w:numPr>
                <w:ilvl w:val="0"/>
                <w:numId w:val="4"/>
              </w:numPr>
              <w:spacing w:before="240" w:after="240"/>
              <w:ind w:left="1245"/>
              <w:rPr>
                <w:rFonts w:eastAsia="Times New Roman" w:cs="Arial"/>
                <w:lang w:eastAsia="da-DK"/>
              </w:rPr>
            </w:pPr>
            <w:r w:rsidRPr="00712DC9">
              <w:rPr>
                <w:rFonts w:eastAsia="Times New Roman" w:cs="Arial"/>
                <w:lang w:eastAsia="da-DK"/>
              </w:rPr>
              <w:t>SCORE tager højde for multifaktorielle årsager til CVD.</w:t>
            </w:r>
          </w:p>
          <w:p w14:paraId="6FA8FDDE" w14:textId="77777777" w:rsidR="00712DC9" w:rsidRPr="00712DC9" w:rsidRDefault="00712DC9" w:rsidP="00712DC9">
            <w:pPr>
              <w:numPr>
                <w:ilvl w:val="0"/>
                <w:numId w:val="4"/>
              </w:numPr>
              <w:spacing w:before="240" w:after="240"/>
              <w:ind w:left="1245"/>
              <w:rPr>
                <w:rFonts w:eastAsia="Times New Roman" w:cs="Arial"/>
                <w:lang w:eastAsia="da-DK"/>
              </w:rPr>
            </w:pPr>
            <w:r w:rsidRPr="00712DC9">
              <w:rPr>
                <w:rFonts w:eastAsia="Times New Roman" w:cs="Arial"/>
                <w:lang w:eastAsia="da-DK"/>
              </w:rPr>
              <w:t>SCORE illustrerer fleksibilitet i behandling af risikofaktorer – hvis et ideelt niveau for én risikofaktor ikke kan opnås, kan total risiko stadig reduceres ved at reducere andre risikofaktorer.</w:t>
            </w:r>
          </w:p>
          <w:p w14:paraId="41200DDB" w14:textId="77777777" w:rsidR="00712DC9" w:rsidRPr="00712DC9" w:rsidRDefault="00712DC9" w:rsidP="00712DC9">
            <w:pPr>
              <w:spacing w:before="100" w:beforeAutospacing="1" w:after="240"/>
              <w:rPr>
                <w:rFonts w:eastAsia="Times New Roman" w:cs="Arial"/>
                <w:lang w:eastAsia="da-DK"/>
              </w:rPr>
            </w:pPr>
            <w:r w:rsidRPr="00712DC9">
              <w:rPr>
                <w:rFonts w:eastAsia="Times New Roman" w:cs="Arial"/>
                <w:lang w:eastAsia="da-DK"/>
              </w:rPr>
              <w:t>Svagheder:</w:t>
            </w:r>
          </w:p>
          <w:p w14:paraId="05C06D18" w14:textId="77777777" w:rsidR="00712DC9" w:rsidRPr="00712DC9" w:rsidRDefault="00712DC9" w:rsidP="00712DC9">
            <w:pPr>
              <w:numPr>
                <w:ilvl w:val="0"/>
                <w:numId w:val="5"/>
              </w:numPr>
              <w:spacing w:before="240" w:after="240"/>
              <w:ind w:left="1245"/>
              <w:rPr>
                <w:rFonts w:eastAsia="Times New Roman" w:cs="Arial"/>
                <w:lang w:eastAsia="da-DK"/>
              </w:rPr>
            </w:pPr>
            <w:r w:rsidRPr="00712DC9">
              <w:rPr>
                <w:rFonts w:eastAsia="Times New Roman" w:cs="Arial"/>
                <w:lang w:eastAsia="da-DK"/>
              </w:rPr>
              <w:t>SCORE er baseret på resultater fra historiske kohorter, hvorfor den prædikterede risiko ikke nødvendigvis stemmer overens med den reelle risiko.</w:t>
            </w:r>
          </w:p>
          <w:p w14:paraId="4225DFBA" w14:textId="77777777" w:rsidR="00712DC9" w:rsidRPr="00712DC9" w:rsidRDefault="00712DC9" w:rsidP="00712DC9">
            <w:pPr>
              <w:numPr>
                <w:ilvl w:val="0"/>
                <w:numId w:val="5"/>
              </w:numPr>
              <w:spacing w:before="240" w:after="240"/>
              <w:ind w:left="1245"/>
              <w:rPr>
                <w:rFonts w:eastAsia="Times New Roman" w:cs="Arial"/>
                <w:lang w:eastAsia="da-DK"/>
              </w:rPr>
            </w:pPr>
            <w:r w:rsidRPr="00712DC9">
              <w:rPr>
                <w:rFonts w:eastAsia="Times New Roman" w:cs="Arial"/>
                <w:lang w:eastAsia="da-DK"/>
              </w:rPr>
              <w:t>Yngre patienter (&lt; 60 år) kan på trods af flere risikofaktorer have en lav absolut risiko på trods af en høj relativ risiko og høj livstidsrisiko.</w:t>
            </w:r>
          </w:p>
          <w:p w14:paraId="4204AA47" w14:textId="77777777" w:rsidR="00712DC9" w:rsidRPr="00712DC9" w:rsidRDefault="00712DC9" w:rsidP="00712DC9">
            <w:pPr>
              <w:numPr>
                <w:ilvl w:val="0"/>
                <w:numId w:val="5"/>
              </w:numPr>
              <w:spacing w:before="240" w:after="240"/>
              <w:ind w:left="1245"/>
              <w:rPr>
                <w:rFonts w:eastAsia="Times New Roman" w:cs="Arial"/>
                <w:lang w:eastAsia="da-DK"/>
              </w:rPr>
            </w:pPr>
            <w:r w:rsidRPr="00712DC9">
              <w:rPr>
                <w:rFonts w:eastAsia="Times New Roman" w:cs="Arial"/>
                <w:lang w:eastAsia="da-DK"/>
              </w:rPr>
              <w:t>SCORE tager ikke højde for nonfatale CVD-events. På grund af forbedret behandling af akut og kronisk CVD er dødeligheden af CVD lav. Fatal CVD underestimerer derfor markant risikoen for total CVD (nonfatal + fatale events). Ratioen mellem totale og fatale kardiovaskulære hændelser skønnes hos 40-65-årige at være 5:1 hos mænd og 7:1 hos kvinder, men hos personer under 50 år var ratioen hhv. 12:1 og 28:1. Lignende resultater fandt Mortensen et al hos 30.824 personer fra Copenhagen General Population Study, hvor forholdet var 12:1. I begge undersøgelser var ratioen højere hos yngre personer og hos kvinder.</w:t>
            </w:r>
          </w:p>
          <w:p w14:paraId="4805391D" w14:textId="77777777" w:rsidR="00712DC9" w:rsidRPr="00712DC9" w:rsidRDefault="00712DC9" w:rsidP="00712DC9">
            <w:pPr>
              <w:numPr>
                <w:ilvl w:val="0"/>
                <w:numId w:val="5"/>
              </w:numPr>
              <w:spacing w:before="240" w:after="240"/>
              <w:ind w:left="1245"/>
              <w:rPr>
                <w:rFonts w:eastAsia="Times New Roman" w:cs="Arial"/>
                <w:lang w:eastAsia="da-DK"/>
              </w:rPr>
            </w:pPr>
            <w:r w:rsidRPr="00712DC9">
              <w:rPr>
                <w:rFonts w:eastAsia="Times New Roman" w:cs="Arial"/>
                <w:lang w:eastAsia="da-DK"/>
              </w:rPr>
              <w:t>Fastsættelse af tærsklen for intervention er problematisk, da risiko er et kontinuum, og der findes ingen tærskelværdi for, hvornår medicin er indiceret – dette skønnes ud fra lægens kendskab til og erfaring med patienten.</w:t>
            </w:r>
          </w:p>
          <w:p w14:paraId="0B6CE6C7" w14:textId="77777777" w:rsidR="00712DC9" w:rsidRPr="00712DC9" w:rsidRDefault="00712DC9" w:rsidP="00712DC9">
            <w:pPr>
              <w:numPr>
                <w:ilvl w:val="0"/>
                <w:numId w:val="5"/>
              </w:numPr>
              <w:spacing w:before="240" w:after="240"/>
              <w:ind w:left="1245"/>
              <w:rPr>
                <w:rFonts w:eastAsia="Times New Roman" w:cs="Arial"/>
                <w:lang w:eastAsia="da-DK"/>
              </w:rPr>
            </w:pPr>
            <w:r w:rsidRPr="00712DC9">
              <w:rPr>
                <w:rFonts w:eastAsia="Times New Roman" w:cs="Arial"/>
                <w:lang w:eastAsia="da-DK"/>
              </w:rPr>
              <w:t>SCORE er ikke udviklet til brug i forbindelse med formidling af risiko.</w:t>
            </w:r>
          </w:p>
          <w:p w14:paraId="6BDE2094" w14:textId="77777777" w:rsidR="00712DC9" w:rsidRPr="00712DC9" w:rsidRDefault="00712DC9" w:rsidP="00712DC9">
            <w:pPr>
              <w:numPr>
                <w:ilvl w:val="0"/>
                <w:numId w:val="5"/>
              </w:numPr>
              <w:spacing w:before="240" w:after="240"/>
              <w:ind w:left="1245"/>
              <w:rPr>
                <w:rFonts w:eastAsia="Times New Roman" w:cs="Arial"/>
                <w:lang w:eastAsia="da-DK"/>
              </w:rPr>
            </w:pPr>
            <w:r w:rsidRPr="00712DC9">
              <w:rPr>
                <w:rFonts w:eastAsia="Times New Roman" w:cs="Arial"/>
                <w:lang w:eastAsia="da-DK"/>
              </w:rPr>
              <w:t>SCORE kan ikke bruges til personer over 70 år.</w:t>
            </w:r>
          </w:p>
        </w:tc>
      </w:tr>
      <w:tr w:rsidR="00712DC9" w:rsidRPr="00B16BBF" w14:paraId="396CFB85" w14:textId="77777777" w:rsidTr="00F532DE">
        <w:tc>
          <w:tcPr>
            <w:tcW w:w="773" w:type="pct"/>
            <w:hideMark/>
          </w:tcPr>
          <w:p w14:paraId="3DCE3EEE" w14:textId="77777777" w:rsidR="00712DC9" w:rsidRPr="00712DC9" w:rsidRDefault="00712DC9" w:rsidP="00712DC9">
            <w:pPr>
              <w:spacing w:before="100" w:beforeAutospacing="1" w:after="240"/>
              <w:rPr>
                <w:rFonts w:eastAsia="Times New Roman" w:cs="Arial"/>
                <w:b/>
                <w:bCs/>
                <w:lang w:eastAsia="da-DK"/>
              </w:rPr>
            </w:pPr>
            <w:r w:rsidRPr="00712DC9">
              <w:rPr>
                <w:rFonts w:eastAsia="Times New Roman" w:cs="Arial"/>
                <w:b/>
                <w:bCs/>
                <w:lang w:eastAsia="da-DK"/>
              </w:rPr>
              <w:t>Praktisk råd</w:t>
            </w:r>
          </w:p>
        </w:tc>
        <w:tc>
          <w:tcPr>
            <w:tcW w:w="4227" w:type="pct"/>
            <w:hideMark/>
          </w:tcPr>
          <w:p w14:paraId="2C50F8FE" w14:textId="77777777" w:rsidR="00712DC9" w:rsidRPr="00712DC9" w:rsidRDefault="00712DC9" w:rsidP="00712DC9">
            <w:pPr>
              <w:spacing w:before="100" w:beforeAutospacing="1" w:after="240"/>
              <w:rPr>
                <w:rFonts w:eastAsia="Times New Roman" w:cs="Arial"/>
                <w:lang w:eastAsia="da-DK"/>
              </w:rPr>
            </w:pPr>
            <w:r w:rsidRPr="00712DC9">
              <w:rPr>
                <w:rFonts w:eastAsia="Times New Roman" w:cs="Arial"/>
                <w:lang w:eastAsia="da-DK"/>
              </w:rPr>
              <w:t> </w:t>
            </w:r>
          </w:p>
        </w:tc>
      </w:tr>
    </w:tbl>
    <w:p w14:paraId="78E097D8" w14:textId="73E1FDE7" w:rsidR="00712DC9" w:rsidRDefault="00712DC9" w:rsidP="00712DC9"/>
    <w:p w14:paraId="3FD66E52" w14:textId="7089635B" w:rsidR="00712DC9" w:rsidRDefault="00712DC9" w:rsidP="00712DC9">
      <w:pPr>
        <w:pStyle w:val="Overskrift3"/>
      </w:pPr>
      <w:bookmarkStart w:id="17" w:name="_Toc81289301"/>
      <w:r w:rsidRPr="00712DC9">
        <w:t>Hvordan vurderes familiær disposition?</w:t>
      </w:r>
      <w:bookmarkEnd w:id="17"/>
    </w:p>
    <w:tbl>
      <w:tblPr>
        <w:tblStyle w:val="Tabel-Gitter"/>
        <w:tblW w:w="5000" w:type="pct"/>
        <w:tblLook w:val="04A0" w:firstRow="1" w:lastRow="0" w:firstColumn="1" w:lastColumn="0" w:noHBand="0" w:noVBand="1"/>
      </w:tblPr>
      <w:tblGrid>
        <w:gridCol w:w="1567"/>
        <w:gridCol w:w="8061"/>
      </w:tblGrid>
      <w:tr w:rsidR="00712DC9" w:rsidRPr="00B16BBF" w14:paraId="043C0CC7" w14:textId="77777777" w:rsidTr="00F532DE">
        <w:tc>
          <w:tcPr>
            <w:tcW w:w="773" w:type="pct"/>
            <w:hideMark/>
          </w:tcPr>
          <w:p w14:paraId="14130255" w14:textId="77777777" w:rsidR="00712DC9" w:rsidRPr="00712DC9" w:rsidRDefault="00712DC9" w:rsidP="00712DC9">
            <w:pPr>
              <w:spacing w:before="100" w:beforeAutospacing="1" w:after="240"/>
              <w:rPr>
                <w:rFonts w:eastAsia="Times New Roman" w:cs="Arial"/>
                <w:b/>
                <w:bCs/>
                <w:lang w:eastAsia="da-DK"/>
              </w:rPr>
            </w:pPr>
            <w:r w:rsidRPr="00712DC9">
              <w:rPr>
                <w:rFonts w:eastAsia="Times New Roman" w:cs="Arial"/>
                <w:b/>
                <w:bCs/>
                <w:lang w:eastAsia="da-DK"/>
              </w:rPr>
              <w:t>Anbefaling</w:t>
            </w:r>
          </w:p>
        </w:tc>
        <w:tc>
          <w:tcPr>
            <w:tcW w:w="4227" w:type="pct"/>
            <w:hideMark/>
          </w:tcPr>
          <w:p w14:paraId="384D3020" w14:textId="77777777" w:rsidR="00712DC9" w:rsidRPr="00712DC9" w:rsidRDefault="00712DC9" w:rsidP="00712DC9">
            <w:pPr>
              <w:spacing w:before="100" w:beforeAutospacing="1" w:after="240"/>
              <w:rPr>
                <w:rFonts w:eastAsia="Times New Roman" w:cs="Arial"/>
                <w:lang w:eastAsia="da-DK"/>
              </w:rPr>
            </w:pPr>
            <w:r w:rsidRPr="00712DC9">
              <w:rPr>
                <w:rFonts w:eastAsia="Times New Roman" w:cs="Arial"/>
                <w:lang w:eastAsia="da-DK"/>
              </w:rPr>
              <w:t>Tænk disposition, hvis 1. gradsslægtning &lt; 55 år for mænd og &lt; 65 år for kvinder er ramt af CVD.</w:t>
            </w:r>
          </w:p>
        </w:tc>
      </w:tr>
      <w:tr w:rsidR="00712DC9" w:rsidRPr="00B16BBF" w14:paraId="229F4768" w14:textId="77777777" w:rsidTr="00F532DE">
        <w:tc>
          <w:tcPr>
            <w:tcW w:w="773" w:type="pct"/>
            <w:hideMark/>
          </w:tcPr>
          <w:p w14:paraId="0EC2D6E8" w14:textId="77777777" w:rsidR="00712DC9" w:rsidRPr="00712DC9" w:rsidRDefault="00712DC9" w:rsidP="00712DC9">
            <w:pPr>
              <w:spacing w:before="100" w:beforeAutospacing="1" w:after="240"/>
              <w:rPr>
                <w:rFonts w:eastAsia="Times New Roman" w:cs="Arial"/>
                <w:b/>
                <w:bCs/>
                <w:lang w:eastAsia="da-DK"/>
              </w:rPr>
            </w:pPr>
            <w:r w:rsidRPr="00712DC9">
              <w:rPr>
                <w:rFonts w:eastAsia="Times New Roman" w:cs="Arial"/>
                <w:b/>
                <w:bCs/>
                <w:lang w:eastAsia="da-DK"/>
              </w:rPr>
              <w:lastRenderedPageBreak/>
              <w:t>Baggrund</w:t>
            </w:r>
          </w:p>
        </w:tc>
        <w:tc>
          <w:tcPr>
            <w:tcW w:w="4227" w:type="pct"/>
            <w:hideMark/>
          </w:tcPr>
          <w:p w14:paraId="63BB46FD" w14:textId="77777777" w:rsidR="00712DC9" w:rsidRPr="00712DC9" w:rsidRDefault="00712DC9" w:rsidP="00712DC9">
            <w:pPr>
              <w:spacing w:before="100" w:beforeAutospacing="1" w:after="240"/>
              <w:rPr>
                <w:rFonts w:eastAsia="Times New Roman" w:cs="Arial"/>
                <w:lang w:eastAsia="da-DK"/>
              </w:rPr>
            </w:pPr>
            <w:r w:rsidRPr="00712DC9">
              <w:rPr>
                <w:rFonts w:eastAsia="Times New Roman" w:cs="Arial"/>
                <w:lang w:eastAsia="da-DK"/>
              </w:rPr>
              <w:t>Op mod halvdelen af befolkningen rammes af hjerte-kar-sygdom i deres levetid. Familiær disposition er en kombination af genetik og miljø. Der er påvist sammenhæng mellem arv og mange kardiovaskulære risikofaktorer – hypertension, diabetes og hyperlipidæmi.</w:t>
            </w:r>
          </w:p>
        </w:tc>
      </w:tr>
      <w:tr w:rsidR="00712DC9" w:rsidRPr="00B16BBF" w14:paraId="1C8DBEF4" w14:textId="77777777" w:rsidTr="00F532DE">
        <w:tc>
          <w:tcPr>
            <w:tcW w:w="773" w:type="pct"/>
            <w:hideMark/>
          </w:tcPr>
          <w:p w14:paraId="53831F0C" w14:textId="77777777" w:rsidR="00712DC9" w:rsidRPr="00712DC9" w:rsidRDefault="00712DC9" w:rsidP="00712DC9">
            <w:pPr>
              <w:spacing w:before="100" w:beforeAutospacing="1" w:after="240"/>
              <w:rPr>
                <w:rFonts w:eastAsia="Times New Roman" w:cs="Arial"/>
                <w:b/>
                <w:bCs/>
                <w:lang w:eastAsia="da-DK"/>
              </w:rPr>
            </w:pPr>
            <w:r w:rsidRPr="00712DC9">
              <w:rPr>
                <w:rFonts w:eastAsia="Times New Roman" w:cs="Arial"/>
                <w:b/>
                <w:bCs/>
                <w:lang w:eastAsia="da-DK"/>
              </w:rPr>
              <w:t>Praktisk råd</w:t>
            </w:r>
          </w:p>
        </w:tc>
        <w:tc>
          <w:tcPr>
            <w:tcW w:w="4227" w:type="pct"/>
            <w:hideMark/>
          </w:tcPr>
          <w:p w14:paraId="684AE706" w14:textId="77777777" w:rsidR="00712DC9" w:rsidRPr="00712DC9" w:rsidRDefault="00712DC9" w:rsidP="00712DC9">
            <w:pPr>
              <w:spacing w:before="100" w:beforeAutospacing="1" w:after="240"/>
              <w:rPr>
                <w:rFonts w:eastAsia="Times New Roman" w:cs="Arial"/>
                <w:lang w:eastAsia="da-DK"/>
              </w:rPr>
            </w:pPr>
            <w:r w:rsidRPr="00712DC9">
              <w:rPr>
                <w:rFonts w:eastAsia="Times New Roman" w:cs="Arial"/>
                <w:lang w:eastAsia="da-DK"/>
              </w:rPr>
              <w:t>Risikoen vil være højere end indikeret i SCORE-skemaet ved familiær disposition.           </w:t>
            </w:r>
          </w:p>
        </w:tc>
      </w:tr>
      <w:tr w:rsidR="00712DC9" w:rsidRPr="00B16BBF" w14:paraId="2E0BB8EF" w14:textId="77777777" w:rsidTr="00F532DE">
        <w:tc>
          <w:tcPr>
            <w:tcW w:w="773" w:type="pct"/>
            <w:hideMark/>
          </w:tcPr>
          <w:p w14:paraId="04E34E17" w14:textId="77777777" w:rsidR="00712DC9" w:rsidRPr="00712DC9" w:rsidRDefault="00712DC9" w:rsidP="00712DC9">
            <w:pPr>
              <w:spacing w:before="100" w:beforeAutospacing="1" w:after="240"/>
              <w:rPr>
                <w:rFonts w:eastAsia="Times New Roman" w:cs="Arial"/>
                <w:b/>
                <w:bCs/>
                <w:lang w:eastAsia="da-DK"/>
              </w:rPr>
            </w:pPr>
            <w:r w:rsidRPr="00712DC9">
              <w:rPr>
                <w:rFonts w:eastAsia="Times New Roman" w:cs="Arial"/>
                <w:b/>
                <w:bCs/>
                <w:lang w:eastAsia="da-DK"/>
              </w:rPr>
              <w:t>Anbefaling og styrke</w:t>
            </w:r>
          </w:p>
        </w:tc>
        <w:tc>
          <w:tcPr>
            <w:tcW w:w="4227" w:type="pct"/>
            <w:hideMark/>
          </w:tcPr>
          <w:p w14:paraId="1F378BB8" w14:textId="77777777" w:rsidR="00712DC9" w:rsidRPr="00712DC9" w:rsidRDefault="00712DC9" w:rsidP="00712DC9">
            <w:pPr>
              <w:spacing w:before="100" w:beforeAutospacing="1" w:after="240"/>
              <w:rPr>
                <w:rFonts w:eastAsia="Times New Roman" w:cs="Arial"/>
                <w:lang w:eastAsia="da-DK"/>
              </w:rPr>
            </w:pPr>
            <w:r w:rsidRPr="00712DC9">
              <w:rPr>
                <w:rFonts w:eastAsia="Times New Roman" w:cs="Arial"/>
                <w:lang w:eastAsia="da-DK"/>
              </w:rPr>
              <w:t>Anbefaling I. Evidens C.</w:t>
            </w:r>
          </w:p>
          <w:p w14:paraId="30F7D0A3" w14:textId="77777777" w:rsidR="00712DC9" w:rsidRPr="00712DC9" w:rsidRDefault="00712DC9" w:rsidP="00712DC9">
            <w:pPr>
              <w:spacing w:before="100" w:beforeAutospacing="1" w:after="240"/>
              <w:rPr>
                <w:rFonts w:eastAsia="Times New Roman" w:cs="Arial"/>
                <w:lang w:eastAsia="da-DK"/>
              </w:rPr>
            </w:pPr>
            <w:r w:rsidRPr="00712DC9">
              <w:rPr>
                <w:rFonts w:eastAsia="Times New Roman" w:cs="Arial"/>
                <w:lang w:eastAsia="da-DK"/>
              </w:rPr>
              <w:t>ESC.</w:t>
            </w:r>
          </w:p>
        </w:tc>
      </w:tr>
      <w:tr w:rsidR="00712DC9" w:rsidRPr="00B16BBF" w14:paraId="371F6D5D" w14:textId="77777777" w:rsidTr="00F532DE">
        <w:tc>
          <w:tcPr>
            <w:tcW w:w="773" w:type="pct"/>
            <w:hideMark/>
          </w:tcPr>
          <w:p w14:paraId="12C279C0" w14:textId="77777777" w:rsidR="00712DC9" w:rsidRPr="00712DC9" w:rsidRDefault="00712DC9" w:rsidP="00712DC9">
            <w:pPr>
              <w:spacing w:before="100" w:beforeAutospacing="1" w:after="240"/>
              <w:rPr>
                <w:rFonts w:eastAsia="Times New Roman" w:cs="Arial"/>
                <w:b/>
                <w:bCs/>
                <w:lang w:eastAsia="da-DK"/>
              </w:rPr>
            </w:pPr>
            <w:r w:rsidRPr="00712DC9">
              <w:rPr>
                <w:rFonts w:eastAsia="Times New Roman" w:cs="Arial"/>
                <w:b/>
                <w:bCs/>
                <w:lang w:eastAsia="da-DK"/>
              </w:rPr>
              <w:t>Bemærkninger</w:t>
            </w:r>
          </w:p>
        </w:tc>
        <w:tc>
          <w:tcPr>
            <w:tcW w:w="4227" w:type="pct"/>
            <w:hideMark/>
          </w:tcPr>
          <w:p w14:paraId="49C574D2" w14:textId="77777777" w:rsidR="00712DC9" w:rsidRPr="00712DC9" w:rsidRDefault="00712DC9" w:rsidP="00712DC9">
            <w:pPr>
              <w:spacing w:before="100" w:beforeAutospacing="1" w:after="240"/>
              <w:rPr>
                <w:rFonts w:eastAsia="Times New Roman" w:cs="Arial"/>
                <w:lang w:eastAsia="da-DK"/>
              </w:rPr>
            </w:pPr>
            <w:r w:rsidRPr="00712DC9">
              <w:rPr>
                <w:rFonts w:eastAsia="Times New Roman" w:cs="Arial"/>
                <w:lang w:eastAsia="da-DK"/>
              </w:rPr>
              <w:t>Ikke-målbare risikofaktorer er vanskeligere at vurdere. Enhver total risikovurdering medfører et estimat af en persons samlede risiko. Som beskrevet ovenfor er enhver SCORE &gt; 5% oftest indikation for behandlingsintervention, såvel farmakologisk som nonfarmakologisk. Dette må dog vurderes individuelt, og der kan ved enkelte forhøjede risikofaktorer være behov for livsstilsændring på trods af lav risiko, fx ved disposition.</w:t>
            </w:r>
          </w:p>
        </w:tc>
      </w:tr>
    </w:tbl>
    <w:p w14:paraId="61B583C8" w14:textId="14EDF981" w:rsidR="00712DC9" w:rsidRDefault="00712DC9" w:rsidP="00712DC9"/>
    <w:p w14:paraId="08898F67" w14:textId="19B25201" w:rsidR="00712DC9" w:rsidRDefault="00712DC9" w:rsidP="00712DC9">
      <w:pPr>
        <w:pStyle w:val="Overskrift3"/>
      </w:pPr>
      <w:bookmarkStart w:id="18" w:name="_Toc81289302"/>
      <w:r w:rsidRPr="00712DC9">
        <w:t>Hvilke andre risikofaktorer inddrages i vurderingen af SCORE?</w:t>
      </w:r>
      <w:bookmarkEnd w:id="18"/>
    </w:p>
    <w:tbl>
      <w:tblPr>
        <w:tblStyle w:val="Tabel-Gitter"/>
        <w:tblW w:w="0" w:type="auto"/>
        <w:tblLook w:val="04A0" w:firstRow="1" w:lastRow="0" w:firstColumn="1" w:lastColumn="0" w:noHBand="0" w:noVBand="1"/>
      </w:tblPr>
      <w:tblGrid>
        <w:gridCol w:w="1765"/>
        <w:gridCol w:w="7863"/>
      </w:tblGrid>
      <w:tr w:rsidR="00712DC9" w:rsidRPr="00B16BBF" w14:paraId="7D5C0D36" w14:textId="77777777" w:rsidTr="00F532DE">
        <w:tc>
          <w:tcPr>
            <w:tcW w:w="0" w:type="auto"/>
            <w:hideMark/>
          </w:tcPr>
          <w:p w14:paraId="15DA8E34" w14:textId="77777777" w:rsidR="00712DC9" w:rsidRPr="00B16BBF" w:rsidRDefault="00712DC9">
            <w:pPr>
              <w:spacing w:after="240"/>
              <w:rPr>
                <w:rFonts w:cs="Arial"/>
                <w:b/>
                <w:bCs/>
              </w:rPr>
            </w:pPr>
            <w:r w:rsidRPr="00B16BBF">
              <w:rPr>
                <w:rFonts w:cs="Arial"/>
                <w:b/>
                <w:bCs/>
              </w:rPr>
              <w:t>Anbefaling</w:t>
            </w:r>
          </w:p>
        </w:tc>
        <w:tc>
          <w:tcPr>
            <w:tcW w:w="0" w:type="auto"/>
            <w:hideMark/>
          </w:tcPr>
          <w:p w14:paraId="7C8E2393" w14:textId="77777777" w:rsidR="00712DC9" w:rsidRPr="00B16BBF" w:rsidRDefault="00712DC9">
            <w:pPr>
              <w:spacing w:after="240"/>
              <w:rPr>
                <w:rFonts w:cs="Arial"/>
              </w:rPr>
            </w:pPr>
            <w:r w:rsidRPr="00B16BBF">
              <w:rPr>
                <w:rFonts w:cs="Arial"/>
              </w:rPr>
              <w:t>Risiko vil være højere end indikeret i skemaet ved: </w:t>
            </w:r>
          </w:p>
          <w:p w14:paraId="73F7B190" w14:textId="77777777" w:rsidR="00712DC9" w:rsidRPr="00B16BBF" w:rsidRDefault="00712DC9" w:rsidP="00F532DE">
            <w:pPr>
              <w:numPr>
                <w:ilvl w:val="0"/>
                <w:numId w:val="6"/>
              </w:numPr>
              <w:ind w:left="1245"/>
              <w:rPr>
                <w:rFonts w:cs="Arial"/>
              </w:rPr>
            </w:pPr>
            <w:r w:rsidRPr="00B16BBF">
              <w:rPr>
                <w:rFonts w:cs="Arial"/>
              </w:rPr>
              <w:t>familiær disposition til CVD</w:t>
            </w:r>
          </w:p>
          <w:p w14:paraId="0063E890" w14:textId="77777777" w:rsidR="00712DC9" w:rsidRPr="00B16BBF" w:rsidRDefault="00712DC9" w:rsidP="00F532DE">
            <w:pPr>
              <w:numPr>
                <w:ilvl w:val="0"/>
                <w:numId w:val="6"/>
              </w:numPr>
              <w:ind w:left="1245"/>
              <w:rPr>
                <w:rFonts w:cs="Arial"/>
              </w:rPr>
            </w:pPr>
            <w:r w:rsidRPr="00B16BBF">
              <w:rPr>
                <w:rFonts w:cs="Arial"/>
              </w:rPr>
              <w:t>autoimmune inflammatoriske sygdomme ( psoriasis, reumatoid artrit)</w:t>
            </w:r>
          </w:p>
          <w:p w14:paraId="13DD8A8C" w14:textId="77777777" w:rsidR="00712DC9" w:rsidRPr="00B16BBF" w:rsidRDefault="00712DC9" w:rsidP="00F532DE">
            <w:pPr>
              <w:numPr>
                <w:ilvl w:val="0"/>
                <w:numId w:val="6"/>
              </w:numPr>
              <w:ind w:left="1245"/>
              <w:rPr>
                <w:rFonts w:cs="Arial"/>
              </w:rPr>
            </w:pPr>
            <w:r w:rsidRPr="00B16BBF">
              <w:rPr>
                <w:rFonts w:cs="Arial"/>
              </w:rPr>
              <w:t>nyresygdomme</w:t>
            </w:r>
          </w:p>
          <w:p w14:paraId="3518D31C" w14:textId="77777777" w:rsidR="00712DC9" w:rsidRPr="00B16BBF" w:rsidRDefault="00712DC9" w:rsidP="00F532DE">
            <w:pPr>
              <w:numPr>
                <w:ilvl w:val="0"/>
                <w:numId w:val="6"/>
              </w:numPr>
              <w:ind w:left="1245"/>
              <w:rPr>
                <w:rFonts w:cs="Arial"/>
              </w:rPr>
            </w:pPr>
            <w:r w:rsidRPr="00B16BBF">
              <w:rPr>
                <w:rFonts w:cs="Arial"/>
              </w:rPr>
              <w:t>abdominal fedme</w:t>
            </w:r>
          </w:p>
          <w:p w14:paraId="1467AE80" w14:textId="77777777" w:rsidR="00712DC9" w:rsidRPr="00B16BBF" w:rsidRDefault="00712DC9" w:rsidP="00F532DE">
            <w:pPr>
              <w:numPr>
                <w:ilvl w:val="0"/>
                <w:numId w:val="6"/>
              </w:numPr>
              <w:ind w:left="1245"/>
              <w:rPr>
                <w:rFonts w:cs="Arial"/>
              </w:rPr>
            </w:pPr>
            <w:r w:rsidRPr="00B16BBF">
              <w:rPr>
                <w:rFonts w:cs="Arial"/>
              </w:rPr>
              <w:t>fysisk inaktivitet</w:t>
            </w:r>
          </w:p>
          <w:p w14:paraId="689E1B92" w14:textId="77777777" w:rsidR="00712DC9" w:rsidRPr="00B16BBF" w:rsidRDefault="00712DC9" w:rsidP="00F532DE">
            <w:pPr>
              <w:numPr>
                <w:ilvl w:val="0"/>
                <w:numId w:val="6"/>
              </w:numPr>
              <w:ind w:left="1245"/>
              <w:rPr>
                <w:rFonts w:cs="Arial"/>
              </w:rPr>
            </w:pPr>
            <w:r w:rsidRPr="00B16BBF">
              <w:rPr>
                <w:rFonts w:cs="Arial"/>
              </w:rPr>
              <w:t>psykiske lidelser (såsom depression, angst og stress)</w:t>
            </w:r>
          </w:p>
          <w:p w14:paraId="14949D4A" w14:textId="77777777" w:rsidR="00712DC9" w:rsidRPr="00B16BBF" w:rsidRDefault="00712DC9" w:rsidP="00F532DE">
            <w:pPr>
              <w:numPr>
                <w:ilvl w:val="0"/>
                <w:numId w:val="6"/>
              </w:numPr>
              <w:ind w:left="1245"/>
              <w:rPr>
                <w:rFonts w:cs="Arial"/>
              </w:rPr>
            </w:pPr>
            <w:r w:rsidRPr="00B16BBF">
              <w:rPr>
                <w:rFonts w:cs="Arial"/>
              </w:rPr>
              <w:t>etniske minoriteter</w:t>
            </w:r>
          </w:p>
          <w:p w14:paraId="2462CCEB" w14:textId="77777777" w:rsidR="00712DC9" w:rsidRPr="00B16BBF" w:rsidRDefault="00712DC9" w:rsidP="00F532DE">
            <w:pPr>
              <w:numPr>
                <w:ilvl w:val="0"/>
                <w:numId w:val="6"/>
              </w:numPr>
              <w:ind w:left="1245"/>
              <w:rPr>
                <w:rFonts w:cs="Arial"/>
              </w:rPr>
            </w:pPr>
            <w:r w:rsidRPr="00B16BBF">
              <w:rPr>
                <w:rFonts w:cs="Arial"/>
              </w:rPr>
              <w:t>lave socialgrupper. </w:t>
            </w:r>
          </w:p>
        </w:tc>
      </w:tr>
      <w:tr w:rsidR="00712DC9" w:rsidRPr="00B16BBF" w14:paraId="6AB46193" w14:textId="77777777" w:rsidTr="00F532DE">
        <w:tc>
          <w:tcPr>
            <w:tcW w:w="0" w:type="auto"/>
            <w:hideMark/>
          </w:tcPr>
          <w:p w14:paraId="4F73D983" w14:textId="77777777" w:rsidR="00712DC9" w:rsidRPr="00B16BBF" w:rsidRDefault="00712DC9">
            <w:pPr>
              <w:spacing w:after="240"/>
              <w:rPr>
                <w:rFonts w:cs="Arial"/>
                <w:b/>
                <w:bCs/>
              </w:rPr>
            </w:pPr>
            <w:r w:rsidRPr="00B16BBF">
              <w:rPr>
                <w:rFonts w:cs="Arial"/>
                <w:b/>
                <w:bCs/>
              </w:rPr>
              <w:t>Baggrund</w:t>
            </w:r>
          </w:p>
        </w:tc>
        <w:tc>
          <w:tcPr>
            <w:tcW w:w="0" w:type="auto"/>
            <w:hideMark/>
          </w:tcPr>
          <w:p w14:paraId="2A6C4B09" w14:textId="77777777" w:rsidR="00712DC9" w:rsidRPr="00B16BBF" w:rsidRDefault="00712DC9">
            <w:pPr>
              <w:spacing w:after="240"/>
              <w:rPr>
                <w:rFonts w:cs="Arial"/>
              </w:rPr>
            </w:pPr>
            <w:r w:rsidRPr="00B16BBF">
              <w:rPr>
                <w:rFonts w:cs="Arial"/>
              </w:rPr>
              <w:t>Overvægt og manglende motion er selvstændige risikofaktorer for udvikling af kardiovaskulær sygdom. En del af risikoen ved overvægt og manglende motion ses igennem øget blodtryk og uhensigtsmæssig lipidprofil. Da alder, køn, rygning, blodtryk og lipidprofil er de væsentligste risikofaktorer, vil SCORE-sensitivitet og -specificitet ikke øges væsentligt ved at medtage motion og BMI.</w:t>
            </w:r>
          </w:p>
          <w:p w14:paraId="178766F2" w14:textId="77777777" w:rsidR="00712DC9" w:rsidRPr="00B16BBF" w:rsidRDefault="00712DC9">
            <w:pPr>
              <w:spacing w:after="240"/>
              <w:rPr>
                <w:rFonts w:cs="Arial"/>
              </w:rPr>
            </w:pPr>
            <w:r w:rsidRPr="00B16BBF">
              <w:rPr>
                <w:rFonts w:cs="Arial"/>
              </w:rPr>
              <w:t>Lav social status, manglende opbakning, arbejdsrelateret stress, stress i familielivet og angst bidrager til både risikoen for at udvikle CVD samt forværrer det kliniske forløb og prognosen for CVD, men indgår ikke i SCORE, da der ikke er valide data herfor.</w:t>
            </w:r>
          </w:p>
          <w:p w14:paraId="4085211D" w14:textId="77777777" w:rsidR="00712DC9" w:rsidRPr="00B16BBF" w:rsidRDefault="00712DC9">
            <w:pPr>
              <w:spacing w:after="240"/>
              <w:rPr>
                <w:rFonts w:cs="Arial"/>
              </w:rPr>
            </w:pPr>
            <w:r w:rsidRPr="00B16BBF">
              <w:rPr>
                <w:rFonts w:cs="Arial"/>
              </w:rPr>
              <w:t>Socialt dårligt stillede har oftere flere risikofaktorer.</w:t>
            </w:r>
          </w:p>
          <w:p w14:paraId="4E542F26" w14:textId="77777777" w:rsidR="00712DC9" w:rsidRPr="00B16BBF" w:rsidRDefault="00712DC9">
            <w:pPr>
              <w:spacing w:after="240"/>
              <w:rPr>
                <w:rFonts w:cs="Arial"/>
              </w:rPr>
            </w:pPr>
            <w:r w:rsidRPr="00B16BBF">
              <w:rPr>
                <w:rFonts w:cs="Arial"/>
              </w:rPr>
              <w:t>Copenhagen City Heart-studiet viste, at stress var en selvstændig risikofaktor for CVD. Stress kan også medvirke til dårlig compliance og uhensigtmæssig livsstil. Ifølge ESC guidelines vil risikoestimatet være højere, når psykosociale faktorer såsom stress er til stede. Man har dog ikke mål for det størrelesmæssige omfang og kan derfor ikke specificere det nærmere.</w:t>
            </w:r>
          </w:p>
          <w:p w14:paraId="0EA1A7F0" w14:textId="77777777" w:rsidR="00712DC9" w:rsidRPr="00B16BBF" w:rsidRDefault="00712DC9">
            <w:pPr>
              <w:spacing w:after="240"/>
              <w:rPr>
                <w:rFonts w:cs="Arial"/>
              </w:rPr>
            </w:pPr>
            <w:r w:rsidRPr="00B16BBF">
              <w:rPr>
                <w:rFonts w:cs="Arial"/>
              </w:rPr>
              <w:lastRenderedPageBreak/>
              <w:t>I "National klinisk retningslinje" for psoriasis er vurderingen, at patienter med svær psoriasis har forhøjet risiko for hjerte-kar-sygdom, svarende til høj risiko for hjerte-kar-sygdom, mens patienter med mild psoriasis har let til moderat øget risiko for hjerte-kar-sygdom, se under bemærkninger.</w:t>
            </w:r>
          </w:p>
        </w:tc>
      </w:tr>
      <w:tr w:rsidR="00712DC9" w:rsidRPr="00B16BBF" w14:paraId="6E238828" w14:textId="77777777" w:rsidTr="00F532DE">
        <w:tc>
          <w:tcPr>
            <w:tcW w:w="0" w:type="auto"/>
            <w:hideMark/>
          </w:tcPr>
          <w:p w14:paraId="251037DE" w14:textId="77777777" w:rsidR="00712DC9" w:rsidRPr="00B16BBF" w:rsidRDefault="00712DC9">
            <w:pPr>
              <w:spacing w:after="240"/>
              <w:rPr>
                <w:rFonts w:cs="Arial"/>
                <w:b/>
                <w:bCs/>
              </w:rPr>
            </w:pPr>
            <w:r w:rsidRPr="00B16BBF">
              <w:rPr>
                <w:rFonts w:cs="Arial"/>
                <w:b/>
                <w:bCs/>
              </w:rPr>
              <w:lastRenderedPageBreak/>
              <w:t>Pratiske råd</w:t>
            </w:r>
          </w:p>
        </w:tc>
        <w:tc>
          <w:tcPr>
            <w:tcW w:w="0" w:type="auto"/>
            <w:hideMark/>
          </w:tcPr>
          <w:p w14:paraId="7A3C15F6" w14:textId="77777777" w:rsidR="00712DC9" w:rsidRPr="00B16BBF" w:rsidRDefault="00712DC9">
            <w:pPr>
              <w:spacing w:after="240"/>
              <w:rPr>
                <w:rFonts w:cs="Arial"/>
              </w:rPr>
            </w:pPr>
            <w:r w:rsidRPr="00B16BBF">
              <w:rPr>
                <w:rFonts w:cs="Arial"/>
              </w:rPr>
              <w:t>Ikke-målbare risikofaktorer er vanskeligere at vurdere. Enhver total risikovurdering medfører et estimat af en persons samlede risiko. Som beskrevet ovenfor er enhver SCORE &gt; 5 % indikation for behandlingsintervention. Dette må dog vurderes individuelt, og der kan ved enkelte forhøjede risikofaktorer være behov for livsstilsændring på trods af lav risiko, fx hvis der er andre risikoforhold som nævnt ovenfor.</w:t>
            </w:r>
          </w:p>
        </w:tc>
      </w:tr>
      <w:tr w:rsidR="00712DC9" w:rsidRPr="00B16BBF" w14:paraId="0B5D47C0" w14:textId="77777777" w:rsidTr="00F532DE">
        <w:tc>
          <w:tcPr>
            <w:tcW w:w="0" w:type="auto"/>
            <w:hideMark/>
          </w:tcPr>
          <w:p w14:paraId="642B683B" w14:textId="77777777" w:rsidR="00712DC9" w:rsidRPr="00B16BBF" w:rsidRDefault="00712DC9">
            <w:pPr>
              <w:spacing w:after="240"/>
              <w:rPr>
                <w:rFonts w:cs="Arial"/>
                <w:b/>
                <w:bCs/>
              </w:rPr>
            </w:pPr>
            <w:r w:rsidRPr="00B16BBF">
              <w:rPr>
                <w:rFonts w:cs="Arial"/>
                <w:b/>
                <w:bCs/>
              </w:rPr>
              <w:t>Anbefaling, styrke og kilder</w:t>
            </w:r>
          </w:p>
        </w:tc>
        <w:tc>
          <w:tcPr>
            <w:tcW w:w="0" w:type="auto"/>
            <w:hideMark/>
          </w:tcPr>
          <w:p w14:paraId="704A8974" w14:textId="77777777" w:rsidR="00712DC9" w:rsidRPr="00B16BBF" w:rsidRDefault="00712DC9" w:rsidP="00712DC9">
            <w:pPr>
              <w:numPr>
                <w:ilvl w:val="0"/>
                <w:numId w:val="7"/>
              </w:numPr>
              <w:spacing w:before="192" w:after="192"/>
              <w:ind w:left="1245"/>
              <w:rPr>
                <w:rFonts w:cs="Arial"/>
              </w:rPr>
            </w:pPr>
            <w:r w:rsidRPr="00B16BBF">
              <w:rPr>
                <w:rFonts w:cs="Arial"/>
              </w:rPr>
              <w:t>Familiær disposition til CVD (evidens C, ESC)</w:t>
            </w:r>
          </w:p>
          <w:p w14:paraId="7688282A" w14:textId="77777777" w:rsidR="00712DC9" w:rsidRPr="00B16BBF" w:rsidRDefault="00712DC9" w:rsidP="00712DC9">
            <w:pPr>
              <w:numPr>
                <w:ilvl w:val="0"/>
                <w:numId w:val="7"/>
              </w:numPr>
              <w:spacing w:before="192" w:after="192"/>
              <w:ind w:left="1245"/>
              <w:rPr>
                <w:rFonts w:cs="Arial"/>
              </w:rPr>
            </w:pPr>
            <w:r w:rsidRPr="00B16BBF">
              <w:rPr>
                <w:rFonts w:cs="Arial"/>
              </w:rPr>
              <w:t>Autoimmune inflammatoriske sygdomme faktor 1.5 risikoforøgelse (reumatoid artrit (evidens B, ESC), øvrige (evidens C, ESC)</w:t>
            </w:r>
          </w:p>
          <w:p w14:paraId="6079CB5E" w14:textId="77777777" w:rsidR="00712DC9" w:rsidRPr="00B16BBF" w:rsidRDefault="00712DC9" w:rsidP="00712DC9">
            <w:pPr>
              <w:numPr>
                <w:ilvl w:val="0"/>
                <w:numId w:val="7"/>
              </w:numPr>
              <w:spacing w:before="192" w:after="192"/>
              <w:ind w:left="1245"/>
              <w:rPr>
                <w:rFonts w:cs="Arial"/>
              </w:rPr>
            </w:pPr>
            <w:r w:rsidRPr="00B16BBF">
              <w:rPr>
                <w:rFonts w:cs="Arial"/>
              </w:rPr>
              <w:t>Nyresygdomme (evidens B, ESC)</w:t>
            </w:r>
          </w:p>
          <w:p w14:paraId="3B7BB595" w14:textId="77777777" w:rsidR="00712DC9" w:rsidRPr="00B16BBF" w:rsidRDefault="00712DC9" w:rsidP="00712DC9">
            <w:pPr>
              <w:numPr>
                <w:ilvl w:val="0"/>
                <w:numId w:val="7"/>
              </w:numPr>
              <w:spacing w:before="192" w:after="192"/>
              <w:ind w:left="1245"/>
              <w:rPr>
                <w:rFonts w:cs="Arial"/>
                <w:lang w:val="en-US"/>
              </w:rPr>
            </w:pPr>
            <w:r w:rsidRPr="00B16BBF">
              <w:rPr>
                <w:rFonts w:cs="Arial"/>
                <w:lang w:val="en-US"/>
              </w:rPr>
              <w:t>Abdominal fedme (evidens A, ESC)</w:t>
            </w:r>
          </w:p>
          <w:p w14:paraId="13F1E634" w14:textId="77777777" w:rsidR="00712DC9" w:rsidRPr="00B16BBF" w:rsidRDefault="00712DC9" w:rsidP="00712DC9">
            <w:pPr>
              <w:numPr>
                <w:ilvl w:val="0"/>
                <w:numId w:val="7"/>
              </w:numPr>
              <w:spacing w:before="192" w:after="192"/>
              <w:ind w:left="1245"/>
              <w:rPr>
                <w:rFonts w:cs="Arial"/>
              </w:rPr>
            </w:pPr>
            <w:r w:rsidRPr="00B16BBF">
              <w:rPr>
                <w:rFonts w:cs="Arial"/>
              </w:rPr>
              <w:t>Fysisk inaktivitet (evidens A, ESC)</w:t>
            </w:r>
          </w:p>
          <w:p w14:paraId="421920E6" w14:textId="77777777" w:rsidR="00712DC9" w:rsidRPr="00B16BBF" w:rsidRDefault="00712DC9" w:rsidP="00712DC9">
            <w:pPr>
              <w:numPr>
                <w:ilvl w:val="0"/>
                <w:numId w:val="7"/>
              </w:numPr>
              <w:spacing w:before="192" w:after="192"/>
              <w:ind w:left="1245"/>
              <w:rPr>
                <w:rFonts w:cs="Arial"/>
              </w:rPr>
            </w:pPr>
            <w:r w:rsidRPr="00B16BBF">
              <w:rPr>
                <w:rFonts w:cs="Arial"/>
              </w:rPr>
              <w:t>Psykiske lidelser (såsom depression, angst og stress) (evidens B, ESC)</w:t>
            </w:r>
          </w:p>
          <w:p w14:paraId="590FE062" w14:textId="77777777" w:rsidR="00712DC9" w:rsidRPr="00B16BBF" w:rsidRDefault="00712DC9" w:rsidP="00712DC9">
            <w:pPr>
              <w:numPr>
                <w:ilvl w:val="0"/>
                <w:numId w:val="7"/>
              </w:numPr>
              <w:spacing w:before="192" w:after="192"/>
              <w:ind w:left="1245"/>
              <w:rPr>
                <w:rFonts w:cs="Arial"/>
                <w:lang w:val="sv-SE"/>
              </w:rPr>
            </w:pPr>
            <w:r w:rsidRPr="00B16BBF">
              <w:rPr>
                <w:rFonts w:cs="Arial"/>
                <w:lang w:val="sv-SE"/>
              </w:rPr>
              <w:t>Etniske minoriteter (evidens A, ESC)</w:t>
            </w:r>
          </w:p>
          <w:p w14:paraId="511FFEB8" w14:textId="77777777" w:rsidR="00712DC9" w:rsidRPr="00B16BBF" w:rsidRDefault="00712DC9" w:rsidP="00712DC9">
            <w:pPr>
              <w:numPr>
                <w:ilvl w:val="0"/>
                <w:numId w:val="7"/>
              </w:numPr>
              <w:spacing w:before="192" w:after="192"/>
              <w:ind w:left="1245"/>
              <w:rPr>
                <w:rFonts w:cs="Arial"/>
              </w:rPr>
            </w:pPr>
            <w:r w:rsidRPr="00B16BBF">
              <w:rPr>
                <w:rFonts w:cs="Arial"/>
              </w:rPr>
              <w:t>Lave socialgrupper (evidens B, ESC)</w:t>
            </w:r>
          </w:p>
          <w:p w14:paraId="537BC0FE" w14:textId="77777777" w:rsidR="00712DC9" w:rsidRPr="00B16BBF" w:rsidRDefault="00712DC9">
            <w:pPr>
              <w:spacing w:after="240"/>
              <w:rPr>
                <w:rFonts w:cs="Arial"/>
                <w:lang w:val="en-US"/>
              </w:rPr>
            </w:pPr>
            <w:r w:rsidRPr="00B16BBF">
              <w:rPr>
                <w:rFonts w:cs="Arial"/>
                <w:lang w:val="en-US"/>
              </w:rPr>
              <w:t>Marmot M. Sustainable development and the social gradient in coronary heart disease. Eur Heart J 2001;22:740-750.</w:t>
            </w:r>
          </w:p>
          <w:p w14:paraId="4DA7BC8B" w14:textId="77777777" w:rsidR="00712DC9" w:rsidRPr="00B16BBF" w:rsidRDefault="00712DC9">
            <w:pPr>
              <w:spacing w:after="240"/>
              <w:rPr>
                <w:rFonts w:cs="Arial"/>
              </w:rPr>
            </w:pPr>
            <w:r w:rsidRPr="00B16BBF">
              <w:rPr>
                <w:rFonts w:cs="Arial"/>
                <w:lang w:val="en-US"/>
              </w:rPr>
              <w:t xml:space="preserve">Peter Schnohr et al. Ranking of psychosocial and traditional risk factors by importance for coronary heart disease: the Copenhagen City Heart Study. </w:t>
            </w:r>
            <w:r w:rsidRPr="00B16BBF">
              <w:rPr>
                <w:rFonts w:cs="Arial"/>
              </w:rPr>
              <w:t>Eur Heart J 2015;</w:t>
            </w:r>
          </w:p>
          <w:p w14:paraId="36F90C65" w14:textId="77777777" w:rsidR="00712DC9" w:rsidRPr="00B16BBF" w:rsidRDefault="00D04031">
            <w:pPr>
              <w:spacing w:after="240"/>
              <w:rPr>
                <w:rFonts w:cs="Arial"/>
              </w:rPr>
            </w:pPr>
            <w:hyperlink r:id="rId21" w:tgtFrame="_blank" w:history="1">
              <w:r w:rsidR="00712DC9" w:rsidRPr="00B16BBF">
                <w:rPr>
                  <w:rFonts w:eastAsiaTheme="majorEastAsia" w:cs="Arial"/>
                </w:rPr>
                <w:t>National klinisk retningslinje for psoriasis</w:t>
              </w:r>
            </w:hyperlink>
          </w:p>
        </w:tc>
      </w:tr>
      <w:tr w:rsidR="00712DC9" w:rsidRPr="00B16BBF" w14:paraId="3E6BDB13" w14:textId="77777777" w:rsidTr="00F532DE">
        <w:tc>
          <w:tcPr>
            <w:tcW w:w="0" w:type="auto"/>
            <w:hideMark/>
          </w:tcPr>
          <w:p w14:paraId="1496480D" w14:textId="77777777" w:rsidR="00712DC9" w:rsidRPr="00B16BBF" w:rsidRDefault="00712DC9">
            <w:pPr>
              <w:spacing w:after="240"/>
              <w:rPr>
                <w:rFonts w:cs="Arial"/>
                <w:b/>
                <w:bCs/>
              </w:rPr>
            </w:pPr>
            <w:r w:rsidRPr="00B16BBF">
              <w:rPr>
                <w:rFonts w:cs="Arial"/>
                <w:b/>
                <w:bCs/>
              </w:rPr>
              <w:t>Bemærkninger</w:t>
            </w:r>
          </w:p>
        </w:tc>
        <w:tc>
          <w:tcPr>
            <w:tcW w:w="0" w:type="auto"/>
            <w:hideMark/>
          </w:tcPr>
          <w:p w14:paraId="6456D025" w14:textId="77777777" w:rsidR="00712DC9" w:rsidRPr="00B16BBF" w:rsidRDefault="00712DC9">
            <w:pPr>
              <w:spacing w:after="240"/>
              <w:rPr>
                <w:rFonts w:cs="Arial"/>
              </w:rPr>
            </w:pPr>
            <w:r w:rsidRPr="00B16BBF">
              <w:rPr>
                <w:rFonts w:cs="Arial"/>
              </w:rPr>
              <w:t>I</w:t>
            </w:r>
            <w:r w:rsidRPr="00B16BBF">
              <w:rPr>
                <w:rStyle w:val="Fremhv"/>
                <w:rFonts w:eastAsiaTheme="minorEastAsia" w:cs="Arial"/>
              </w:rPr>
              <w:t> </w:t>
            </w:r>
            <w:r w:rsidRPr="00B16BBF">
              <w:rPr>
                <w:rFonts w:cs="Arial"/>
              </w:rPr>
              <w:t>"National klinisk retningslinje for psoriasis" er vurderingen, at patienter med </w:t>
            </w:r>
            <w:r w:rsidRPr="00B16BBF">
              <w:rPr>
                <w:rStyle w:val="Fremhv"/>
                <w:rFonts w:eastAsiaTheme="minorEastAsia" w:cs="Arial"/>
              </w:rPr>
              <w:t>svær psoriasis</w:t>
            </w:r>
            <w:r w:rsidRPr="00B16BBF">
              <w:rPr>
                <w:rFonts w:cs="Arial"/>
              </w:rPr>
              <w:t> har forhøjet risiko for hjerte-kar-sygdom og bør behandles svarende til anbefalinger for personer med høj/&gt;5 % risiko for hjerte-kar-sygdom.</w:t>
            </w:r>
          </w:p>
          <w:p w14:paraId="717C08D6" w14:textId="77777777" w:rsidR="00712DC9" w:rsidRPr="00B16BBF" w:rsidRDefault="00712DC9">
            <w:pPr>
              <w:spacing w:after="240"/>
              <w:rPr>
                <w:rFonts w:cs="Arial"/>
              </w:rPr>
            </w:pPr>
            <w:r w:rsidRPr="00B16BBF">
              <w:rPr>
                <w:rFonts w:cs="Arial"/>
              </w:rPr>
              <w:t>Patienter med mild psoriasis har let til moderat øget risiko for hjerte-kar-sygdom og bør tilbydes kardiel risikovurdering som en del af deres dermatologiske behandling. Anbefalingerne for forebyggelse af hjerte-kar-sygdom i baggrundsbefolkningen følger de generele retningslinjer i denne vejledning.</w:t>
            </w:r>
          </w:p>
        </w:tc>
      </w:tr>
    </w:tbl>
    <w:p w14:paraId="6900A4E3" w14:textId="5241E049" w:rsidR="00712DC9" w:rsidRDefault="00712DC9" w:rsidP="00712DC9"/>
    <w:p w14:paraId="5F14BAB9" w14:textId="2FDAF65E" w:rsidR="007201F6" w:rsidRDefault="007201F6" w:rsidP="007201F6">
      <w:pPr>
        <w:pStyle w:val="Overskrift1"/>
      </w:pPr>
      <w:bookmarkStart w:id="19" w:name="_Toc81289303"/>
      <w:r w:rsidRPr="007201F6">
        <w:lastRenderedPageBreak/>
        <w:t>Hjertevenlige kostvaner</w:t>
      </w:r>
      <w:bookmarkEnd w:id="19"/>
    </w:p>
    <w:p w14:paraId="21F0F5C7" w14:textId="4D1C0D51" w:rsidR="007201F6" w:rsidRDefault="007201F6" w:rsidP="007201F6">
      <w:r>
        <w:t>Hensigtsmæssige kostvaner indgår som grundbehandling ved dyslipidæmi og hypertension. Selvom dokumentationen for livsstilsintervention ikke har samme styrke som dokumentationen for medicinsk behandling, bør livsstilsintervention være en hjørnesten i behandlingen, særligt hos yngre med betydelige livsstilsproblemer.</w:t>
      </w:r>
    </w:p>
    <w:p w14:paraId="2209C71C" w14:textId="17A5C24F" w:rsidR="007201F6" w:rsidRDefault="007201F6" w:rsidP="007201F6">
      <w:r>
        <w:t>Der foreligger kun få RCT-studier, som dokumenterer gevinsten af kostomlægning ved hårde endepunkter. Studierne viser dog en gevinst på lige fod med det, man ser ved medicinsk behandling.</w:t>
      </w:r>
    </w:p>
    <w:p w14:paraId="5CA2C4B1" w14:textId="4837B43E" w:rsidR="007201F6" w:rsidRDefault="007201F6" w:rsidP="007201F6">
      <w:r>
        <w:t>Det er fortsat uafklaret, hvad der er den optimale kostsammensætning med henblik på forebyggelse af åreforkalkning. Officielle vejledninger og råd baseres på den eksisterende viden og kan derfor  ændres ligesom andre anbefalinger. Det er vigtigt at påpege, at de gældende kostråd har været sammenfaldende med en markant reduktion i forekomsten af hjerte-kar-sygdom i Danmark.</w:t>
      </w:r>
    </w:p>
    <w:p w14:paraId="748A2A74" w14:textId="1C0A83DF" w:rsidR="007201F6" w:rsidRDefault="007201F6" w:rsidP="007201F6">
      <w:r>
        <w:t>For at støtte patienten til sunde madvaner er det vigtigt at kunne give inspiration til sund mad. Hjerteforeningen har en lang række opskrifter, som både omfatter traditionel mad og mere avancerede retter: https://www.hjerteforeningen.dk/opskrifter</w:t>
      </w:r>
    </w:p>
    <w:p w14:paraId="4C07B9ED" w14:textId="5A71B137" w:rsidR="007201F6" w:rsidRDefault="007201F6" w:rsidP="007201F6">
      <w:r>
        <w:t xml:space="preserve">De officielle kostanbefalinger findes på http://altomkost.dk/, hvor der også er undervisningsmateriale, pjecer etc. </w:t>
      </w:r>
    </w:p>
    <w:p w14:paraId="02992003" w14:textId="573F932E" w:rsidR="00287588" w:rsidRPr="00287588" w:rsidRDefault="007201F6" w:rsidP="00287588">
      <w:pPr>
        <w:pStyle w:val="Overskrift2"/>
      </w:pPr>
      <w:bookmarkStart w:id="20" w:name="_Toc81289304"/>
      <w:r>
        <w:t>FAQ kostanbefalinger og -effekter</w:t>
      </w:r>
      <w:bookmarkEnd w:id="20"/>
      <w:r w:rsidR="00287588">
        <w:br/>
      </w:r>
    </w:p>
    <w:p w14:paraId="475590C2" w14:textId="389F2A55" w:rsidR="007201F6" w:rsidRPr="00DD0880" w:rsidRDefault="007201F6" w:rsidP="007201F6">
      <w:pPr>
        <w:pStyle w:val="Overskrift3"/>
      </w:pPr>
      <w:bookmarkStart w:id="21" w:name="_Toc81289305"/>
      <w:r w:rsidRPr="00DD0880">
        <w:t>Hvilken kost anbefales som hjertevenlig?</w:t>
      </w:r>
      <w:bookmarkEnd w:id="21"/>
    </w:p>
    <w:tbl>
      <w:tblPr>
        <w:tblStyle w:val="Tabel-Gitter"/>
        <w:tblW w:w="5000" w:type="pct"/>
        <w:tblLook w:val="04A0" w:firstRow="1" w:lastRow="0" w:firstColumn="1" w:lastColumn="0" w:noHBand="0" w:noVBand="1"/>
      </w:tblPr>
      <w:tblGrid>
        <w:gridCol w:w="1567"/>
        <w:gridCol w:w="8061"/>
      </w:tblGrid>
      <w:tr w:rsidR="007201F6" w:rsidRPr="00B16BBF" w14:paraId="71D0A423" w14:textId="77777777" w:rsidTr="00F532DE">
        <w:tc>
          <w:tcPr>
            <w:tcW w:w="773" w:type="pct"/>
            <w:hideMark/>
          </w:tcPr>
          <w:p w14:paraId="013B4CFD" w14:textId="77777777" w:rsidR="007201F6" w:rsidRPr="00B16BBF" w:rsidRDefault="007201F6">
            <w:pPr>
              <w:spacing w:after="240"/>
              <w:rPr>
                <w:rFonts w:cs="Arial"/>
                <w:b/>
                <w:bCs/>
              </w:rPr>
            </w:pPr>
            <w:r w:rsidRPr="00B16BBF">
              <w:rPr>
                <w:rFonts w:cs="Arial"/>
                <w:b/>
                <w:bCs/>
              </w:rPr>
              <w:t>Anbefaling</w:t>
            </w:r>
          </w:p>
        </w:tc>
        <w:tc>
          <w:tcPr>
            <w:tcW w:w="4227" w:type="pct"/>
            <w:hideMark/>
          </w:tcPr>
          <w:p w14:paraId="5B05350A" w14:textId="6C3C8893" w:rsidR="007201F6" w:rsidRPr="00B16BBF" w:rsidRDefault="007201F6">
            <w:pPr>
              <w:spacing w:after="240"/>
              <w:rPr>
                <w:rFonts w:cs="Arial"/>
              </w:rPr>
            </w:pPr>
            <w:r w:rsidRPr="00B16BBF">
              <w:rPr>
                <w:rFonts w:cs="Arial"/>
              </w:rPr>
              <w:t>Der anbefales hjertesunde kostråd med udgangspunkt i Fødevarestyrelsens officielle kostråd, se</w:t>
            </w:r>
            <w:r w:rsidR="00B23A28">
              <w:rPr>
                <w:rFonts w:cs="Arial"/>
              </w:rPr>
              <w:t xml:space="preserve"> </w:t>
            </w:r>
            <w:hyperlink r:id="rId22" w:history="1">
              <w:r w:rsidR="00B23A28" w:rsidRPr="00587876">
                <w:rPr>
                  <w:rFonts w:cs="Arial"/>
                </w:rPr>
                <w:t>http://altomkost.dk/</w:t>
              </w:r>
            </w:hyperlink>
            <w:r w:rsidR="00B23A28">
              <w:rPr>
                <w:rFonts w:cs="Arial"/>
              </w:rPr>
              <w:t xml:space="preserve"> </w:t>
            </w:r>
            <w:r w:rsidRPr="00B16BBF">
              <w:rPr>
                <w:rFonts w:cs="Arial"/>
              </w:rPr>
              <w:t> </w:t>
            </w:r>
            <w:r w:rsidR="00B23A28" w:rsidRPr="00B16BBF">
              <w:rPr>
                <w:rFonts w:cs="Arial"/>
              </w:rPr>
              <w:t xml:space="preserve"> </w:t>
            </w:r>
          </w:p>
        </w:tc>
      </w:tr>
      <w:tr w:rsidR="007201F6" w:rsidRPr="00B16BBF" w14:paraId="2D146FFB" w14:textId="77777777" w:rsidTr="00F532DE">
        <w:tc>
          <w:tcPr>
            <w:tcW w:w="773" w:type="pct"/>
            <w:hideMark/>
          </w:tcPr>
          <w:p w14:paraId="6C35C068" w14:textId="77777777" w:rsidR="007201F6" w:rsidRPr="00B16BBF" w:rsidRDefault="007201F6">
            <w:pPr>
              <w:spacing w:after="240"/>
              <w:rPr>
                <w:rFonts w:cs="Arial"/>
                <w:b/>
                <w:bCs/>
              </w:rPr>
            </w:pPr>
            <w:r w:rsidRPr="00B16BBF">
              <w:rPr>
                <w:rFonts w:cs="Arial"/>
                <w:b/>
                <w:bCs/>
              </w:rPr>
              <w:t>Baggrund</w:t>
            </w:r>
          </w:p>
        </w:tc>
        <w:tc>
          <w:tcPr>
            <w:tcW w:w="4227" w:type="pct"/>
            <w:hideMark/>
          </w:tcPr>
          <w:p w14:paraId="652352FC" w14:textId="77777777" w:rsidR="007201F6" w:rsidRPr="00B16BBF" w:rsidRDefault="007201F6">
            <w:pPr>
              <w:spacing w:after="240"/>
              <w:rPr>
                <w:rFonts w:cs="Arial"/>
              </w:rPr>
            </w:pPr>
            <w:r w:rsidRPr="00B16BBF">
              <w:rPr>
                <w:rFonts w:cs="Arial"/>
              </w:rPr>
              <w:t>To randomiserede interventionsforsøg med modificeret middelhavskost viste positiv klinisk effekt, dels på patienter med hjerte-kar-sygdom (Lyon diet Heart), og dels på personer uden manifest hjerte-kar-sygdom (PREDIMED) i lande med lavere dødelighed af hjerte-kar-sygdomme end i Danmark (Frankrig og Spanien). Dette giver gode holdepunkter for, at middelhavskosten med de undersøgte modifikationer kan reducere forekomsten af hjerte-kar-sygdomme med 30-50 %. I PREDIMED svarede indtaget af total fedt i grupperne med positiv klinisk effekt til 41 E % (energi%), monoumættet fedt 21 E %, mættet fedt 9 E % og polyumættet fedt 7 E %. Det understreges, at den positive kliniske virkning kan tilskrives mange andre komponenter i middelhavskosten end fedtsammensætningen. I Danmark svarer indtaget af mættet fedt til 15 E %, og alligevel er vi ved at være på niveau med Frankrig og Spanien i dødelighed af iskæmisk hjertesygdom.</w:t>
            </w:r>
          </w:p>
          <w:p w14:paraId="17337B78" w14:textId="77777777" w:rsidR="007201F6" w:rsidRPr="00B16BBF" w:rsidRDefault="007201F6">
            <w:pPr>
              <w:spacing w:after="240"/>
              <w:rPr>
                <w:rFonts w:cs="Arial"/>
              </w:rPr>
            </w:pPr>
            <w:r w:rsidRPr="00B16BBF">
              <w:rPr>
                <w:rFonts w:cs="Arial"/>
              </w:rPr>
              <w:t>Hjertevenlig kost nedsætter risikoen gennem flere mekanismer, herunder vægttab, forbedret lipidprofil, blodtrykssænkning, en bedret glukoseregulation samt en beskyttende virkning i pulsårevæggen, som reducerer akkumulationen i pulsårevæggen af kolesterol fra blodet. En kostvirkning direkte på pulsårevæggen betyder, at kostvirkningen ikke kan måles på de gængse risikofaktorer. Den gavnlige virkning kan altså være til stede, selvom blodtryk og kolesterol i blodet er uændret.</w:t>
            </w:r>
          </w:p>
        </w:tc>
      </w:tr>
      <w:tr w:rsidR="007201F6" w:rsidRPr="00D04031" w14:paraId="4B376A95" w14:textId="77777777" w:rsidTr="00F532DE">
        <w:tc>
          <w:tcPr>
            <w:tcW w:w="773" w:type="pct"/>
            <w:hideMark/>
          </w:tcPr>
          <w:p w14:paraId="0418AB4E" w14:textId="77777777" w:rsidR="007201F6" w:rsidRPr="00B16BBF" w:rsidRDefault="007201F6">
            <w:pPr>
              <w:spacing w:after="240"/>
              <w:rPr>
                <w:rFonts w:cs="Arial"/>
                <w:b/>
                <w:bCs/>
              </w:rPr>
            </w:pPr>
            <w:r w:rsidRPr="00B16BBF">
              <w:rPr>
                <w:rFonts w:cs="Arial"/>
                <w:b/>
                <w:bCs/>
              </w:rPr>
              <w:lastRenderedPageBreak/>
              <w:t>Praktisk råd</w:t>
            </w:r>
          </w:p>
        </w:tc>
        <w:tc>
          <w:tcPr>
            <w:tcW w:w="4227" w:type="pct"/>
            <w:hideMark/>
          </w:tcPr>
          <w:p w14:paraId="41708EE0" w14:textId="4E12BC44" w:rsidR="007201F6" w:rsidRPr="00B16BBF" w:rsidRDefault="00D04031">
            <w:pPr>
              <w:spacing w:after="240"/>
              <w:rPr>
                <w:rFonts w:cs="Arial"/>
                <w:lang w:val="nb-NO"/>
              </w:rPr>
            </w:pPr>
            <w:hyperlink r:id="rId23" w:history="1">
              <w:r w:rsidR="007201F6" w:rsidRPr="00B16BBF">
                <w:rPr>
                  <w:rFonts w:eastAsiaTheme="majorEastAsia" w:cs="Arial"/>
                  <w:lang w:val="nb-NO"/>
                </w:rPr>
                <w:t>https://hjerteforeningen.dk/forebyggelse/forhoejet-kolesterol/saadan-regulerer-du-dit-kolesteroltal/</w:t>
              </w:r>
            </w:hyperlink>
            <w:r w:rsidR="007201F6" w:rsidRPr="00B16BBF">
              <w:rPr>
                <w:rFonts w:cs="Arial"/>
                <w:lang w:val="nb-NO"/>
              </w:rPr>
              <w:t> råd om hjertevenlig kost.</w:t>
            </w:r>
          </w:p>
          <w:p w14:paraId="1626026A" w14:textId="77777777" w:rsidR="007201F6" w:rsidRPr="00B16BBF" w:rsidRDefault="00D04031">
            <w:pPr>
              <w:spacing w:after="240"/>
              <w:rPr>
                <w:rFonts w:cs="Arial"/>
                <w:lang w:val="nb-NO"/>
              </w:rPr>
            </w:pPr>
            <w:hyperlink r:id="rId24" w:tgtFrame="_blank" w:history="1">
              <w:r w:rsidR="007201F6" w:rsidRPr="00B16BBF">
                <w:rPr>
                  <w:rFonts w:eastAsiaTheme="majorEastAsia" w:cs="Arial"/>
                  <w:lang w:val="nb-NO"/>
                </w:rPr>
                <w:t>http://altomkost.dk/raad-og-anbefalinger/de-officielle-kostraad/</w:t>
              </w:r>
            </w:hyperlink>
            <w:r w:rsidR="007201F6" w:rsidRPr="00B16BBF">
              <w:rPr>
                <w:rFonts w:cs="Arial"/>
                <w:lang w:val="nb-NO"/>
              </w:rPr>
              <w:t> indeholder anbefalingen om sund kost, som omfatter frugt og grøntsager, fuldkornsprodukter, fedtfattige mejeriprodukter, fisk og magert kød.</w:t>
            </w:r>
          </w:p>
        </w:tc>
      </w:tr>
      <w:tr w:rsidR="007201F6" w:rsidRPr="00B16BBF" w14:paraId="1835A76E" w14:textId="77777777" w:rsidTr="00F532DE">
        <w:tc>
          <w:tcPr>
            <w:tcW w:w="773" w:type="pct"/>
            <w:hideMark/>
          </w:tcPr>
          <w:p w14:paraId="2800BA4F" w14:textId="77777777" w:rsidR="007201F6" w:rsidRPr="00B16BBF" w:rsidRDefault="007201F6">
            <w:pPr>
              <w:spacing w:after="240"/>
              <w:rPr>
                <w:rFonts w:cs="Arial"/>
                <w:b/>
                <w:bCs/>
              </w:rPr>
            </w:pPr>
            <w:r w:rsidRPr="00B16BBF">
              <w:rPr>
                <w:rFonts w:cs="Arial"/>
                <w:b/>
                <w:bCs/>
              </w:rPr>
              <w:t>Anbefaling, styrke og kilde</w:t>
            </w:r>
          </w:p>
        </w:tc>
        <w:tc>
          <w:tcPr>
            <w:tcW w:w="4227" w:type="pct"/>
            <w:hideMark/>
          </w:tcPr>
          <w:p w14:paraId="3EF83CEB" w14:textId="77777777" w:rsidR="007201F6" w:rsidRPr="00B16BBF" w:rsidRDefault="007201F6">
            <w:pPr>
              <w:spacing w:after="240"/>
              <w:rPr>
                <w:rFonts w:cs="Arial"/>
              </w:rPr>
            </w:pPr>
            <w:r w:rsidRPr="00B16BBF">
              <w:rPr>
                <w:rFonts w:cs="Arial"/>
              </w:rPr>
              <w:t>Anbefaling I. Evidens B. </w:t>
            </w:r>
            <w:hyperlink r:id="rId25" w:history="1">
              <w:r w:rsidRPr="00B16BBF">
                <w:rPr>
                  <w:rFonts w:eastAsiaTheme="majorEastAsia" w:cs="Arial"/>
                </w:rPr>
                <w:t>http://altomkost.dk/</w:t>
              </w:r>
            </w:hyperlink>
          </w:p>
          <w:p w14:paraId="5445E381" w14:textId="77777777" w:rsidR="007201F6" w:rsidRPr="00B16BBF" w:rsidRDefault="007201F6">
            <w:pPr>
              <w:spacing w:after="240"/>
              <w:rPr>
                <w:rFonts w:cs="Arial"/>
              </w:rPr>
            </w:pPr>
            <w:r w:rsidRPr="00B16BBF">
              <w:rPr>
                <w:rFonts w:cs="Arial"/>
              </w:rPr>
              <w:t>PREDIMED.</w:t>
            </w:r>
          </w:p>
        </w:tc>
      </w:tr>
      <w:tr w:rsidR="007201F6" w:rsidRPr="00B16BBF" w14:paraId="07E54CC8" w14:textId="77777777" w:rsidTr="00F532DE">
        <w:tc>
          <w:tcPr>
            <w:tcW w:w="773" w:type="pct"/>
            <w:hideMark/>
          </w:tcPr>
          <w:p w14:paraId="5D64D916" w14:textId="77777777" w:rsidR="007201F6" w:rsidRPr="00B16BBF" w:rsidRDefault="007201F6">
            <w:pPr>
              <w:spacing w:after="240"/>
              <w:rPr>
                <w:rFonts w:cs="Arial"/>
                <w:b/>
                <w:bCs/>
              </w:rPr>
            </w:pPr>
            <w:r w:rsidRPr="00B16BBF">
              <w:rPr>
                <w:rFonts w:cs="Arial"/>
                <w:b/>
                <w:bCs/>
              </w:rPr>
              <w:t>Bemærkninger</w:t>
            </w:r>
          </w:p>
        </w:tc>
        <w:tc>
          <w:tcPr>
            <w:tcW w:w="4227" w:type="pct"/>
            <w:hideMark/>
          </w:tcPr>
          <w:p w14:paraId="00E90EB1" w14:textId="77777777" w:rsidR="007201F6" w:rsidRPr="00B16BBF" w:rsidRDefault="007201F6">
            <w:pPr>
              <w:spacing w:after="240"/>
              <w:rPr>
                <w:rFonts w:cs="Arial"/>
              </w:rPr>
            </w:pPr>
            <w:r w:rsidRPr="00B16BBF">
              <w:rPr>
                <w:rFonts w:cs="Arial"/>
              </w:rPr>
              <w:t>Hvis man vil lave en mere omfattende vurdering af patientens madvaner, kan man bruge skemaet </w:t>
            </w:r>
            <w:hyperlink r:id="rId26" w:history="1">
              <w:r w:rsidRPr="00B16BBF">
                <w:rPr>
                  <w:rFonts w:eastAsiaTheme="majorEastAsia" w:cs="Arial"/>
                </w:rPr>
                <w:t>https://hjerteforeningen.dk/wp-content/uploads/sites/4/2017/06/hjertekost-skema-191214.pdf</w:t>
              </w:r>
            </w:hyperlink>
          </w:p>
        </w:tc>
      </w:tr>
    </w:tbl>
    <w:p w14:paraId="4D27E023" w14:textId="77777777" w:rsidR="007201F6" w:rsidRPr="007201F6" w:rsidRDefault="007201F6" w:rsidP="007201F6"/>
    <w:p w14:paraId="44462E7B" w14:textId="0E4FF201" w:rsidR="00712DC9" w:rsidRDefault="007201F6" w:rsidP="00B16BBF">
      <w:pPr>
        <w:pStyle w:val="Overskrift2"/>
      </w:pPr>
      <w:bookmarkStart w:id="22" w:name="_Toc81289306"/>
      <w:r>
        <w:t>Hvilken kost kan anbefales mhp. sænkning af blodtrykket?</w:t>
      </w:r>
      <w:bookmarkEnd w:id="22"/>
    </w:p>
    <w:tbl>
      <w:tblPr>
        <w:tblStyle w:val="Tabel-Gitter"/>
        <w:tblW w:w="5000" w:type="pct"/>
        <w:tblLook w:val="04A0" w:firstRow="1" w:lastRow="0" w:firstColumn="1" w:lastColumn="0" w:noHBand="0" w:noVBand="1"/>
      </w:tblPr>
      <w:tblGrid>
        <w:gridCol w:w="1488"/>
        <w:gridCol w:w="8140"/>
      </w:tblGrid>
      <w:tr w:rsidR="007201F6" w:rsidRPr="00B16BBF" w14:paraId="079A1E27" w14:textId="77777777" w:rsidTr="00F532DE">
        <w:tc>
          <w:tcPr>
            <w:tcW w:w="773" w:type="pct"/>
            <w:hideMark/>
          </w:tcPr>
          <w:p w14:paraId="0C534281" w14:textId="77777777" w:rsidR="007201F6" w:rsidRPr="00B16BBF" w:rsidRDefault="007201F6">
            <w:pPr>
              <w:spacing w:after="240"/>
              <w:rPr>
                <w:rFonts w:cs="Arial"/>
                <w:b/>
                <w:bCs/>
              </w:rPr>
            </w:pPr>
            <w:r w:rsidRPr="00B16BBF">
              <w:rPr>
                <w:rFonts w:cs="Arial"/>
                <w:b/>
                <w:bCs/>
              </w:rPr>
              <w:t>Anbefaling</w:t>
            </w:r>
          </w:p>
        </w:tc>
        <w:tc>
          <w:tcPr>
            <w:tcW w:w="4227" w:type="pct"/>
            <w:hideMark/>
          </w:tcPr>
          <w:p w14:paraId="712B18AA" w14:textId="77777777" w:rsidR="007201F6" w:rsidRPr="00B16BBF" w:rsidRDefault="007201F6">
            <w:pPr>
              <w:spacing w:after="240"/>
              <w:rPr>
                <w:rFonts w:cs="Arial"/>
              </w:rPr>
            </w:pPr>
            <w:r w:rsidRPr="00B16BBF">
              <w:rPr>
                <w:rFonts w:cs="Arial"/>
              </w:rPr>
              <w:t>Kostråd med henblik at reducere blodtryk: </w:t>
            </w:r>
          </w:p>
          <w:p w14:paraId="1D5E2EBE" w14:textId="77777777" w:rsidR="007201F6" w:rsidRPr="00B16BBF" w:rsidRDefault="007201F6" w:rsidP="007201F6">
            <w:pPr>
              <w:numPr>
                <w:ilvl w:val="0"/>
                <w:numId w:val="8"/>
              </w:numPr>
              <w:spacing w:before="192" w:after="192"/>
              <w:ind w:left="1245"/>
              <w:rPr>
                <w:rFonts w:cs="Arial"/>
              </w:rPr>
            </w:pPr>
            <w:r w:rsidRPr="00B16BBF">
              <w:rPr>
                <w:rFonts w:cs="Arial"/>
              </w:rPr>
              <w:t>Mere af grøntsager, frugt, gerne svarende til 600 gram og mindst halvdelen som grøntsager</w:t>
            </w:r>
          </w:p>
          <w:p w14:paraId="4133E19A" w14:textId="77777777" w:rsidR="007201F6" w:rsidRPr="00B16BBF" w:rsidRDefault="007201F6" w:rsidP="007201F6">
            <w:pPr>
              <w:numPr>
                <w:ilvl w:val="0"/>
                <w:numId w:val="8"/>
              </w:numPr>
              <w:spacing w:before="192" w:after="192"/>
              <w:ind w:left="1245"/>
              <w:rPr>
                <w:rFonts w:cs="Arial"/>
              </w:rPr>
            </w:pPr>
            <w:r w:rsidRPr="00B16BBF">
              <w:rPr>
                <w:rFonts w:cs="Arial"/>
              </w:rPr>
              <w:t>Mere fuldkorn</w:t>
            </w:r>
          </w:p>
          <w:p w14:paraId="7E629BB8" w14:textId="77777777" w:rsidR="007201F6" w:rsidRPr="00B16BBF" w:rsidRDefault="007201F6" w:rsidP="007201F6">
            <w:pPr>
              <w:numPr>
                <w:ilvl w:val="0"/>
                <w:numId w:val="8"/>
              </w:numPr>
              <w:spacing w:before="192" w:after="192"/>
              <w:ind w:left="1245"/>
              <w:rPr>
                <w:rFonts w:cs="Arial"/>
              </w:rPr>
            </w:pPr>
            <w:r w:rsidRPr="00B16BBF">
              <w:rPr>
                <w:rFonts w:cs="Arial"/>
              </w:rPr>
              <w:t>Fedtfattige mejeriprodukter, fjerkræ, bønner, nødder og vegetabilske olier</w:t>
            </w:r>
          </w:p>
          <w:p w14:paraId="27FCECB0" w14:textId="77777777" w:rsidR="007201F6" w:rsidRPr="00B16BBF" w:rsidRDefault="007201F6" w:rsidP="007201F6">
            <w:pPr>
              <w:numPr>
                <w:ilvl w:val="0"/>
                <w:numId w:val="8"/>
              </w:numPr>
              <w:spacing w:before="192" w:after="192"/>
              <w:ind w:left="1245"/>
              <w:rPr>
                <w:rFonts w:cs="Arial"/>
              </w:rPr>
            </w:pPr>
            <w:r w:rsidRPr="00B16BBF">
              <w:rPr>
                <w:rFonts w:cs="Arial"/>
              </w:rPr>
              <w:t>350 gram fisk om ugen. </w:t>
            </w:r>
          </w:p>
          <w:p w14:paraId="2D10E5BE" w14:textId="77777777" w:rsidR="007201F6" w:rsidRPr="00B16BBF" w:rsidRDefault="007201F6" w:rsidP="007201F6">
            <w:pPr>
              <w:numPr>
                <w:ilvl w:val="0"/>
                <w:numId w:val="8"/>
              </w:numPr>
              <w:spacing w:before="192" w:after="192"/>
              <w:ind w:left="1245"/>
              <w:rPr>
                <w:rFonts w:cs="Arial"/>
              </w:rPr>
            </w:pPr>
            <w:r w:rsidRPr="00B16BBF">
              <w:rPr>
                <w:rFonts w:cs="Arial"/>
              </w:rPr>
              <w:t>Begrænset indtag af fødevarer, der har højt indhold af mættet fedt, såsom fede mælkeprodukter, fedt kød, fuldfede mejeriprodukter og tropiske olier såsom kokosolie, palmekerneolie og palmeolie</w:t>
            </w:r>
          </w:p>
          <w:p w14:paraId="7C4A80A3" w14:textId="77777777" w:rsidR="007201F6" w:rsidRPr="00B16BBF" w:rsidRDefault="007201F6" w:rsidP="007201F6">
            <w:pPr>
              <w:numPr>
                <w:ilvl w:val="0"/>
                <w:numId w:val="8"/>
              </w:numPr>
              <w:spacing w:before="192" w:after="192"/>
              <w:ind w:left="1245"/>
              <w:rPr>
                <w:rFonts w:cs="Arial"/>
              </w:rPr>
            </w:pPr>
            <w:r w:rsidRPr="00B16BBF">
              <w:rPr>
                <w:rFonts w:cs="Arial"/>
              </w:rPr>
              <w:t>Begrænset indtag af sukkersødede drikkevarer og slik</w:t>
            </w:r>
          </w:p>
          <w:p w14:paraId="5135EC84" w14:textId="77777777" w:rsidR="007201F6" w:rsidRPr="00B16BBF" w:rsidRDefault="007201F6" w:rsidP="007201F6">
            <w:pPr>
              <w:numPr>
                <w:ilvl w:val="0"/>
                <w:numId w:val="8"/>
              </w:numPr>
              <w:spacing w:before="192" w:after="192"/>
              <w:ind w:left="1245"/>
              <w:rPr>
                <w:rFonts w:cs="Arial"/>
              </w:rPr>
            </w:pPr>
            <w:r w:rsidRPr="00B16BBF">
              <w:rPr>
                <w:rFonts w:cs="Arial"/>
              </w:rPr>
              <w:t>Reduktion af saltindtag til 5 g/dgl. (det svarer til en natriumudskillelse og dermed et natriumindtag på 2 gram om dagen)</w:t>
            </w:r>
          </w:p>
          <w:p w14:paraId="1CBF752C" w14:textId="77777777" w:rsidR="007201F6" w:rsidRPr="00B16BBF" w:rsidRDefault="007201F6" w:rsidP="007201F6">
            <w:pPr>
              <w:numPr>
                <w:ilvl w:val="0"/>
                <w:numId w:val="8"/>
              </w:numPr>
              <w:spacing w:before="192" w:after="192"/>
              <w:ind w:left="1245"/>
              <w:rPr>
                <w:rFonts w:cs="Arial"/>
              </w:rPr>
            </w:pPr>
            <w:r w:rsidRPr="00B16BBF">
              <w:rPr>
                <w:rFonts w:cs="Arial"/>
              </w:rPr>
              <w:t>Alkoholrestriktion ved indtagelse af mere end 2 genstande dagligt</w:t>
            </w:r>
          </w:p>
          <w:p w14:paraId="77FEDE11" w14:textId="77777777" w:rsidR="007201F6" w:rsidRPr="00B16BBF" w:rsidRDefault="007201F6" w:rsidP="007201F6">
            <w:pPr>
              <w:numPr>
                <w:ilvl w:val="0"/>
                <w:numId w:val="8"/>
              </w:numPr>
              <w:spacing w:before="192" w:after="192"/>
              <w:ind w:left="1245"/>
              <w:rPr>
                <w:rFonts w:cs="Arial"/>
              </w:rPr>
            </w:pPr>
            <w:r w:rsidRPr="00B16BBF">
              <w:rPr>
                <w:rFonts w:cs="Arial"/>
              </w:rPr>
              <w:t>Kostændring med henblik på vægttab.</w:t>
            </w:r>
          </w:p>
        </w:tc>
      </w:tr>
      <w:tr w:rsidR="007201F6" w:rsidRPr="00B16BBF" w14:paraId="79C5A176" w14:textId="77777777" w:rsidTr="00F532DE">
        <w:tc>
          <w:tcPr>
            <w:tcW w:w="773" w:type="pct"/>
            <w:hideMark/>
          </w:tcPr>
          <w:p w14:paraId="3E8367E7" w14:textId="77777777" w:rsidR="007201F6" w:rsidRPr="00B16BBF" w:rsidRDefault="007201F6">
            <w:pPr>
              <w:spacing w:after="240"/>
              <w:rPr>
                <w:rFonts w:cs="Arial"/>
                <w:b/>
                <w:bCs/>
              </w:rPr>
            </w:pPr>
            <w:r w:rsidRPr="00B16BBF">
              <w:rPr>
                <w:rFonts w:cs="Arial"/>
                <w:b/>
                <w:bCs/>
              </w:rPr>
              <w:t>Baggrund</w:t>
            </w:r>
          </w:p>
        </w:tc>
        <w:tc>
          <w:tcPr>
            <w:tcW w:w="4227" w:type="pct"/>
            <w:hideMark/>
          </w:tcPr>
          <w:p w14:paraId="5235E96D" w14:textId="77777777" w:rsidR="007201F6" w:rsidRPr="00B16BBF" w:rsidRDefault="007201F6">
            <w:pPr>
              <w:spacing w:after="240"/>
              <w:rPr>
                <w:rFonts w:cs="Arial"/>
              </w:rPr>
            </w:pPr>
            <w:r w:rsidRPr="00B16BBF">
              <w:rPr>
                <w:rFonts w:cs="Arial"/>
              </w:rPr>
              <w:t>Anbefalingerne er baseret på en række koststudier, herunder DASH- studiet.</w:t>
            </w:r>
          </w:p>
          <w:p w14:paraId="7948D2A3" w14:textId="77777777" w:rsidR="007201F6" w:rsidRPr="00B16BBF" w:rsidRDefault="007201F6">
            <w:pPr>
              <w:spacing w:after="240"/>
              <w:rPr>
                <w:rFonts w:cs="Arial"/>
              </w:rPr>
            </w:pPr>
            <w:r w:rsidRPr="00B16BBF">
              <w:rPr>
                <w:rFonts w:cs="Arial"/>
              </w:rPr>
              <w:t>I 2016 kom der et saltstudie i Lancet (Mente a et al). Studiet undersøger den U-formede kurve over sammenhængen mellem natriumudskillelsen i urinen (altså natriumindtagelsen) og forekomsten af hjerte-kar-sygdom og finder, at der hos hypertensive er øget risiko for hjerte-kar-sygdom med øget indtag (mere end 6 gram natrium om dagen), men finder ikke denne association hos normotensive. Associationen mellem lavt indtag (dvs. mindre end 3 gram natrium om dagen) og øget forekomst af hjerte-kar-sygdom blev observeret hos både hypertonikere og ikke-hypertonikere. Det betyder at det kun er hypertonikere med et højt indtag (ca. 25 % af en hypertensionspopulation), der har glæde af en saltrestriktion. For hypertonikere og ikke-</w:t>
            </w:r>
            <w:r w:rsidRPr="00B16BBF">
              <w:rPr>
                <w:rFonts w:cs="Arial"/>
              </w:rPr>
              <w:lastRenderedPageBreak/>
              <w:t>hypertonikere med et lavt indtag kan det øge risikoen for hjerte-kar-sygdom at mindske saltindtaget. Dette er et nyt studie i saltdebatten, og det er endnu ikke kommenteret i diverse anbefalinger.</w:t>
            </w:r>
          </w:p>
        </w:tc>
      </w:tr>
      <w:tr w:rsidR="007201F6" w:rsidRPr="00B16BBF" w14:paraId="7C70317D" w14:textId="77777777" w:rsidTr="00F532DE">
        <w:tc>
          <w:tcPr>
            <w:tcW w:w="773" w:type="pct"/>
            <w:hideMark/>
          </w:tcPr>
          <w:p w14:paraId="2DD01B96" w14:textId="77777777" w:rsidR="007201F6" w:rsidRPr="00B16BBF" w:rsidRDefault="007201F6">
            <w:pPr>
              <w:spacing w:after="240"/>
              <w:rPr>
                <w:rFonts w:cs="Arial"/>
                <w:b/>
                <w:bCs/>
              </w:rPr>
            </w:pPr>
            <w:r w:rsidRPr="00B16BBF">
              <w:rPr>
                <w:rFonts w:cs="Arial"/>
                <w:b/>
                <w:bCs/>
              </w:rPr>
              <w:lastRenderedPageBreak/>
              <w:t>Praktisk råd</w:t>
            </w:r>
          </w:p>
        </w:tc>
        <w:tc>
          <w:tcPr>
            <w:tcW w:w="4227" w:type="pct"/>
            <w:hideMark/>
          </w:tcPr>
          <w:p w14:paraId="23BF1CBD" w14:textId="77777777" w:rsidR="007201F6" w:rsidRPr="00B16BBF" w:rsidRDefault="007201F6">
            <w:pPr>
              <w:spacing w:after="240"/>
              <w:rPr>
                <w:rFonts w:cs="Arial"/>
              </w:rPr>
            </w:pPr>
            <w:r w:rsidRPr="00B16BBF">
              <w:rPr>
                <w:rFonts w:cs="Arial"/>
              </w:rPr>
              <w:t>Skjult salt (i præfabrikeret mad) udgør ca. 70-80  % af saltindtaget, hvilket gør, at saltrestriktioner er svære at efterleve. På populationsniveau kunne saltlovgivning givet have større betydning.</w:t>
            </w:r>
          </w:p>
          <w:p w14:paraId="75BE50EE" w14:textId="77777777" w:rsidR="007201F6" w:rsidRPr="00B16BBF" w:rsidRDefault="007201F6">
            <w:pPr>
              <w:spacing w:after="240"/>
              <w:rPr>
                <w:rFonts w:cs="Arial"/>
              </w:rPr>
            </w:pPr>
            <w:r w:rsidRPr="00B16BBF">
              <w:rPr>
                <w:rFonts w:cs="Arial"/>
              </w:rPr>
              <w:t>Det anbefales at vælge fødevarer med nøglehulsmærket. </w:t>
            </w:r>
          </w:p>
          <w:p w14:paraId="2133A53C" w14:textId="77777777" w:rsidR="007201F6" w:rsidRPr="00B16BBF" w:rsidRDefault="00D04031">
            <w:pPr>
              <w:spacing w:after="240"/>
              <w:rPr>
                <w:rFonts w:cs="Arial"/>
              </w:rPr>
            </w:pPr>
            <w:hyperlink r:id="rId27" w:history="1">
              <w:r w:rsidR="007201F6" w:rsidRPr="00B16BBF">
                <w:rPr>
                  <w:rFonts w:eastAsiaTheme="majorEastAsia" w:cs="Arial"/>
                </w:rPr>
                <w:t>https://hjerteforeningen.dk/forebyggelse/forhoejet-blodtryk/dash-diaet-naar-blodtrykket-hoejt/</w:t>
              </w:r>
            </w:hyperlink>
            <w:r w:rsidR="007201F6" w:rsidRPr="00B16BBF">
              <w:rPr>
                <w:rFonts w:cs="Arial"/>
              </w:rPr>
              <w:t> giver konkret råd om DASH-kosten.</w:t>
            </w:r>
          </w:p>
          <w:p w14:paraId="5556C27E" w14:textId="77777777" w:rsidR="007201F6" w:rsidRPr="00B16BBF" w:rsidRDefault="00D04031">
            <w:pPr>
              <w:spacing w:after="240"/>
              <w:rPr>
                <w:rFonts w:cs="Arial"/>
              </w:rPr>
            </w:pPr>
            <w:hyperlink r:id="rId28" w:tgtFrame="_blank" w:history="1">
              <w:r w:rsidR="007201F6" w:rsidRPr="00B16BBF">
                <w:rPr>
                  <w:rFonts w:eastAsiaTheme="majorEastAsia" w:cs="Arial"/>
                </w:rPr>
                <w:t>https://www.nhlbi.nih.gov/health/health-topics/topics/dash</w:t>
              </w:r>
            </w:hyperlink>
            <w:r w:rsidR="007201F6" w:rsidRPr="00B16BBF">
              <w:rPr>
                <w:rFonts w:cs="Arial"/>
              </w:rPr>
              <w:t> giver mere konkrete råd om DASH-studiet.</w:t>
            </w:r>
          </w:p>
        </w:tc>
      </w:tr>
      <w:tr w:rsidR="007201F6" w:rsidRPr="00B16BBF" w14:paraId="29ED3D98" w14:textId="77777777" w:rsidTr="00F532DE">
        <w:tc>
          <w:tcPr>
            <w:tcW w:w="773" w:type="pct"/>
            <w:hideMark/>
          </w:tcPr>
          <w:p w14:paraId="772780D1" w14:textId="77777777" w:rsidR="007201F6" w:rsidRPr="00B16BBF" w:rsidRDefault="007201F6">
            <w:pPr>
              <w:spacing w:after="240"/>
              <w:rPr>
                <w:rFonts w:cs="Arial"/>
                <w:b/>
                <w:bCs/>
              </w:rPr>
            </w:pPr>
            <w:r w:rsidRPr="00B16BBF">
              <w:rPr>
                <w:rFonts w:cs="Arial"/>
                <w:b/>
                <w:bCs/>
              </w:rPr>
              <w:t>Anbefaling, styrke og kilde</w:t>
            </w:r>
          </w:p>
        </w:tc>
        <w:tc>
          <w:tcPr>
            <w:tcW w:w="4227" w:type="pct"/>
            <w:hideMark/>
          </w:tcPr>
          <w:p w14:paraId="4185CE3B" w14:textId="77777777" w:rsidR="007201F6" w:rsidRPr="00B16BBF" w:rsidRDefault="007201F6">
            <w:pPr>
              <w:spacing w:after="240"/>
              <w:rPr>
                <w:rFonts w:cs="Arial"/>
              </w:rPr>
            </w:pPr>
            <w:r w:rsidRPr="00B16BBF">
              <w:rPr>
                <w:rFonts w:cs="Arial"/>
              </w:rPr>
              <w:t>Anbefaling I. Evidens B (ESC).</w:t>
            </w:r>
          </w:p>
          <w:p w14:paraId="45459476" w14:textId="77777777" w:rsidR="007201F6" w:rsidRPr="00B16BBF" w:rsidRDefault="007201F6">
            <w:pPr>
              <w:spacing w:after="240"/>
              <w:rPr>
                <w:rFonts w:cs="Arial"/>
              </w:rPr>
            </w:pPr>
            <w:r w:rsidRPr="00B16BBF">
              <w:rPr>
                <w:rFonts w:cs="Arial"/>
              </w:rPr>
              <w:t>Lancet (Mente a et al).</w:t>
            </w:r>
          </w:p>
          <w:p w14:paraId="195D4358" w14:textId="77777777" w:rsidR="007201F6" w:rsidRPr="00B16BBF" w:rsidRDefault="007201F6">
            <w:pPr>
              <w:spacing w:after="240"/>
              <w:rPr>
                <w:rFonts w:cs="Arial"/>
              </w:rPr>
            </w:pPr>
            <w:r w:rsidRPr="00B16BBF">
              <w:rPr>
                <w:rFonts w:cs="Arial"/>
              </w:rPr>
              <w:t>DASH-studiet.</w:t>
            </w:r>
          </w:p>
        </w:tc>
      </w:tr>
    </w:tbl>
    <w:p w14:paraId="532A83AE" w14:textId="1567BA9F" w:rsidR="007201F6" w:rsidRDefault="007201F6" w:rsidP="00712DC9"/>
    <w:p w14:paraId="5C993712" w14:textId="0390F282" w:rsidR="00B16BBF" w:rsidRDefault="00B16BBF" w:rsidP="00B16BBF">
      <w:pPr>
        <w:pStyle w:val="Overskrift3"/>
      </w:pPr>
      <w:bookmarkStart w:id="23" w:name="_Toc81289307"/>
      <w:r>
        <w:t>Hvor meget kan kostomlægning sænke blodtrykket hos en patient med hypertension?</w:t>
      </w:r>
      <w:bookmarkEnd w:id="23"/>
      <w:r>
        <w:t xml:space="preserve"> </w:t>
      </w:r>
    </w:p>
    <w:tbl>
      <w:tblPr>
        <w:tblStyle w:val="Tabel-Gitter"/>
        <w:tblW w:w="5000" w:type="pct"/>
        <w:tblLook w:val="04A0" w:firstRow="1" w:lastRow="0" w:firstColumn="1" w:lastColumn="0" w:noHBand="0" w:noVBand="1"/>
      </w:tblPr>
      <w:tblGrid>
        <w:gridCol w:w="1488"/>
        <w:gridCol w:w="8140"/>
      </w:tblGrid>
      <w:tr w:rsidR="00B16BBF" w:rsidRPr="00B16BBF" w14:paraId="349CC5D1" w14:textId="77777777" w:rsidTr="00F532DE">
        <w:tc>
          <w:tcPr>
            <w:tcW w:w="773" w:type="pct"/>
            <w:hideMark/>
          </w:tcPr>
          <w:p w14:paraId="7CE28F52" w14:textId="77777777" w:rsidR="00B16BBF" w:rsidRPr="00B16BBF" w:rsidRDefault="00B16BBF">
            <w:pPr>
              <w:spacing w:after="240"/>
              <w:rPr>
                <w:rFonts w:ascii="Calibri" w:hAnsi="Calibri"/>
                <w:b/>
                <w:bCs/>
              </w:rPr>
            </w:pPr>
            <w:r w:rsidRPr="00B16BBF">
              <w:rPr>
                <w:rFonts w:ascii="Calibri" w:hAnsi="Calibri"/>
                <w:b/>
                <w:bCs/>
              </w:rPr>
              <w:t>Anbefaling</w:t>
            </w:r>
          </w:p>
        </w:tc>
        <w:tc>
          <w:tcPr>
            <w:tcW w:w="4227" w:type="pct"/>
            <w:hideMark/>
          </w:tcPr>
          <w:p w14:paraId="1AA12F35" w14:textId="77777777" w:rsidR="00B16BBF" w:rsidRPr="00B16BBF" w:rsidRDefault="00B16BBF">
            <w:pPr>
              <w:spacing w:after="240"/>
              <w:rPr>
                <w:rFonts w:ascii="Calibri" w:hAnsi="Calibri"/>
              </w:rPr>
            </w:pPr>
            <w:r w:rsidRPr="00B16BBF">
              <w:rPr>
                <w:rFonts w:ascii="Calibri" w:hAnsi="Calibri"/>
              </w:rPr>
              <w:t>Det systoliske blodtryk kan ofte sænkes cirka 10 mmHg gennem kostomlægning.</w:t>
            </w:r>
          </w:p>
        </w:tc>
      </w:tr>
      <w:tr w:rsidR="00B16BBF" w:rsidRPr="00B16BBF" w14:paraId="6BF2D072" w14:textId="77777777" w:rsidTr="00F532DE">
        <w:tc>
          <w:tcPr>
            <w:tcW w:w="773" w:type="pct"/>
            <w:hideMark/>
          </w:tcPr>
          <w:p w14:paraId="7D5DBA4A" w14:textId="77777777" w:rsidR="00B16BBF" w:rsidRPr="00B16BBF" w:rsidRDefault="00B16BBF">
            <w:pPr>
              <w:spacing w:after="240"/>
              <w:rPr>
                <w:rFonts w:ascii="Calibri" w:hAnsi="Calibri"/>
                <w:b/>
                <w:bCs/>
              </w:rPr>
            </w:pPr>
            <w:r w:rsidRPr="00B16BBF">
              <w:rPr>
                <w:rFonts w:ascii="Calibri" w:hAnsi="Calibri"/>
                <w:b/>
                <w:bCs/>
              </w:rPr>
              <w:t>Baggrund</w:t>
            </w:r>
          </w:p>
        </w:tc>
        <w:tc>
          <w:tcPr>
            <w:tcW w:w="4227" w:type="pct"/>
            <w:hideMark/>
          </w:tcPr>
          <w:p w14:paraId="0FC0A125" w14:textId="77777777" w:rsidR="00B16BBF" w:rsidRPr="00B16BBF" w:rsidRDefault="00B16BBF">
            <w:pPr>
              <w:spacing w:after="240"/>
              <w:rPr>
                <w:rFonts w:ascii="Calibri" w:hAnsi="Calibri"/>
              </w:rPr>
            </w:pPr>
            <w:r w:rsidRPr="00B16BBF">
              <w:rPr>
                <w:rFonts w:ascii="Calibri" w:hAnsi="Calibri"/>
              </w:rPr>
              <w:t>DASH-studiet viste, at DASH-kost inklusive lavt saltindtag førte til et gennemsnitligt systolisk blodtryk, der var 11,5 mmHg lavere hos deltagere med hypertension sammenlignet med kontrolgruppen.</w:t>
            </w:r>
          </w:p>
        </w:tc>
      </w:tr>
      <w:tr w:rsidR="00B16BBF" w:rsidRPr="00D04031" w14:paraId="7E21C9A8" w14:textId="77777777" w:rsidTr="00F532DE">
        <w:tc>
          <w:tcPr>
            <w:tcW w:w="773" w:type="pct"/>
            <w:hideMark/>
          </w:tcPr>
          <w:p w14:paraId="5D33949B" w14:textId="77777777" w:rsidR="00B16BBF" w:rsidRPr="00B16BBF" w:rsidRDefault="00B16BBF">
            <w:pPr>
              <w:spacing w:after="240"/>
              <w:rPr>
                <w:rFonts w:ascii="Calibri" w:hAnsi="Calibri"/>
                <w:b/>
                <w:bCs/>
              </w:rPr>
            </w:pPr>
            <w:r w:rsidRPr="00B16BBF">
              <w:rPr>
                <w:rFonts w:ascii="Calibri" w:hAnsi="Calibri"/>
                <w:b/>
                <w:bCs/>
              </w:rPr>
              <w:t>Anbefaling, styrke og kilde</w:t>
            </w:r>
          </w:p>
        </w:tc>
        <w:tc>
          <w:tcPr>
            <w:tcW w:w="4227" w:type="pct"/>
            <w:hideMark/>
          </w:tcPr>
          <w:p w14:paraId="1ED8ED6E" w14:textId="77777777" w:rsidR="00B16BBF" w:rsidRPr="00B16BBF" w:rsidRDefault="00B16BBF">
            <w:pPr>
              <w:spacing w:after="240"/>
              <w:rPr>
                <w:rFonts w:ascii="Calibri" w:hAnsi="Calibri"/>
                <w:lang w:val="nb-NO"/>
              </w:rPr>
            </w:pPr>
            <w:r w:rsidRPr="00B16BBF">
              <w:rPr>
                <w:rFonts w:ascii="Calibri" w:hAnsi="Calibri"/>
                <w:lang w:val="nb-NO"/>
              </w:rPr>
              <w:t>Anbefaling IIA. Evidens B.</w:t>
            </w:r>
          </w:p>
          <w:p w14:paraId="031956C1" w14:textId="77777777" w:rsidR="00B16BBF" w:rsidRPr="00B16BBF" w:rsidRDefault="00B16BBF">
            <w:pPr>
              <w:spacing w:after="240"/>
              <w:rPr>
                <w:rFonts w:ascii="Calibri" w:hAnsi="Calibri"/>
                <w:lang w:val="nb-NO"/>
              </w:rPr>
            </w:pPr>
            <w:r w:rsidRPr="00B16BBF">
              <w:rPr>
                <w:rFonts w:ascii="Calibri" w:hAnsi="Calibri"/>
                <w:lang w:val="nb-NO"/>
              </w:rPr>
              <w:t>DASH-studiet. </w:t>
            </w:r>
          </w:p>
        </w:tc>
      </w:tr>
    </w:tbl>
    <w:p w14:paraId="369553DF" w14:textId="77777777" w:rsidR="00B16BBF" w:rsidRPr="00EE6F01" w:rsidRDefault="00B16BBF" w:rsidP="00B16BBF">
      <w:pPr>
        <w:pStyle w:val="Overskrift3"/>
        <w:rPr>
          <w:lang w:val="nb-NO"/>
        </w:rPr>
      </w:pPr>
    </w:p>
    <w:p w14:paraId="71421DED" w14:textId="215E37F4" w:rsidR="00B16BBF" w:rsidRDefault="00B16BBF" w:rsidP="00B16BBF">
      <w:pPr>
        <w:pStyle w:val="Overskrift3"/>
      </w:pPr>
      <w:bookmarkStart w:id="24" w:name="_Toc81289308"/>
      <w:r>
        <w:t>Må hypertensionspatienter spise lakrids?</w:t>
      </w:r>
      <w:bookmarkEnd w:id="24"/>
      <w:r>
        <w:t xml:space="preserve"> </w:t>
      </w:r>
    </w:p>
    <w:tbl>
      <w:tblPr>
        <w:tblStyle w:val="Tabel-Gitter"/>
        <w:tblW w:w="5000" w:type="pct"/>
        <w:tblLook w:val="04A0" w:firstRow="1" w:lastRow="0" w:firstColumn="1" w:lastColumn="0" w:noHBand="0" w:noVBand="1"/>
      </w:tblPr>
      <w:tblGrid>
        <w:gridCol w:w="1488"/>
        <w:gridCol w:w="8140"/>
      </w:tblGrid>
      <w:tr w:rsidR="00B16BBF" w:rsidRPr="00B16BBF" w14:paraId="2A1C7605" w14:textId="77777777" w:rsidTr="00F532DE">
        <w:tc>
          <w:tcPr>
            <w:tcW w:w="773" w:type="pct"/>
            <w:hideMark/>
          </w:tcPr>
          <w:p w14:paraId="10831399" w14:textId="77777777" w:rsidR="00B16BBF" w:rsidRPr="00B16BBF" w:rsidRDefault="00B16BBF">
            <w:pPr>
              <w:spacing w:after="240"/>
              <w:rPr>
                <w:b/>
                <w:bCs/>
              </w:rPr>
            </w:pPr>
            <w:r w:rsidRPr="00B16BBF">
              <w:rPr>
                <w:b/>
                <w:bCs/>
              </w:rPr>
              <w:t>Anbefaling</w:t>
            </w:r>
          </w:p>
        </w:tc>
        <w:tc>
          <w:tcPr>
            <w:tcW w:w="4227" w:type="pct"/>
            <w:hideMark/>
          </w:tcPr>
          <w:p w14:paraId="0F9389DC" w14:textId="77777777" w:rsidR="00B16BBF" w:rsidRPr="00B16BBF" w:rsidRDefault="00B16BBF">
            <w:pPr>
              <w:spacing w:after="240"/>
            </w:pPr>
            <w:r w:rsidRPr="00B16BBF">
              <w:t>Lakridsindtag bør begrænses ved hypertension.</w:t>
            </w:r>
          </w:p>
        </w:tc>
      </w:tr>
      <w:tr w:rsidR="00B16BBF" w:rsidRPr="00B16BBF" w14:paraId="43F89CCD" w14:textId="77777777" w:rsidTr="00F532DE">
        <w:tc>
          <w:tcPr>
            <w:tcW w:w="773" w:type="pct"/>
            <w:hideMark/>
          </w:tcPr>
          <w:p w14:paraId="20E86108" w14:textId="77777777" w:rsidR="00B16BBF" w:rsidRPr="00B16BBF" w:rsidRDefault="00B16BBF">
            <w:pPr>
              <w:spacing w:after="240"/>
              <w:rPr>
                <w:b/>
                <w:bCs/>
              </w:rPr>
            </w:pPr>
            <w:r w:rsidRPr="00B16BBF">
              <w:rPr>
                <w:b/>
                <w:bCs/>
              </w:rPr>
              <w:t>Baggrund</w:t>
            </w:r>
          </w:p>
        </w:tc>
        <w:tc>
          <w:tcPr>
            <w:tcW w:w="4227" w:type="pct"/>
            <w:hideMark/>
          </w:tcPr>
          <w:p w14:paraId="0DDF20C3" w14:textId="77777777" w:rsidR="00B16BBF" w:rsidRPr="00B16BBF" w:rsidRDefault="00B16BBF">
            <w:pPr>
              <w:spacing w:after="240"/>
            </w:pPr>
            <w:r w:rsidRPr="00B16BBF">
              <w:t>Lakridsindtagelse kan medføre blodtrykforhøjelse via en 'mineralocorticoid effekt' i nyretubuli (hæmmet omdannelse af cortisol til inaktiv cortison). Det er uafklaret, hvor store mængder lakrids der skal til for at øge blodtrykket.</w:t>
            </w:r>
          </w:p>
        </w:tc>
      </w:tr>
      <w:tr w:rsidR="00B16BBF" w:rsidRPr="00B16BBF" w14:paraId="1B8C8902" w14:textId="77777777" w:rsidTr="00F532DE">
        <w:tc>
          <w:tcPr>
            <w:tcW w:w="773" w:type="pct"/>
            <w:hideMark/>
          </w:tcPr>
          <w:p w14:paraId="33A434A6" w14:textId="77777777" w:rsidR="00B16BBF" w:rsidRPr="00B16BBF" w:rsidRDefault="00B16BBF">
            <w:pPr>
              <w:spacing w:after="240"/>
              <w:rPr>
                <w:b/>
                <w:bCs/>
              </w:rPr>
            </w:pPr>
            <w:r w:rsidRPr="00B16BBF">
              <w:rPr>
                <w:b/>
                <w:bCs/>
              </w:rPr>
              <w:t>Anbefaling, styrke og kilde</w:t>
            </w:r>
          </w:p>
        </w:tc>
        <w:tc>
          <w:tcPr>
            <w:tcW w:w="4227" w:type="pct"/>
            <w:hideMark/>
          </w:tcPr>
          <w:p w14:paraId="3D84856B" w14:textId="77777777" w:rsidR="00B16BBF" w:rsidRPr="00B16BBF" w:rsidRDefault="00B16BBF">
            <w:pPr>
              <w:spacing w:after="240"/>
            </w:pPr>
            <w:r w:rsidRPr="00B16BBF">
              <w:t>Anbefaling IIA. Evidens C (ekspertvurdering).</w:t>
            </w:r>
          </w:p>
          <w:p w14:paraId="1FFF2DCB" w14:textId="77777777" w:rsidR="00B16BBF" w:rsidRPr="00B16BBF" w:rsidRDefault="00B16BBF">
            <w:pPr>
              <w:spacing w:after="240"/>
            </w:pPr>
            <w:r w:rsidRPr="00B16BBF">
              <w:t>ESC 2016</w:t>
            </w:r>
          </w:p>
        </w:tc>
      </w:tr>
    </w:tbl>
    <w:p w14:paraId="476F27A0" w14:textId="7FB3AF59" w:rsidR="00B16BBF" w:rsidRDefault="00B16BBF" w:rsidP="00712DC9"/>
    <w:p w14:paraId="549A0643" w14:textId="5A928241" w:rsidR="00202418" w:rsidRDefault="00202418" w:rsidP="00202418">
      <w:pPr>
        <w:pStyle w:val="Overskrift3"/>
      </w:pPr>
      <w:bookmarkStart w:id="25" w:name="_Toc81289309"/>
      <w:r>
        <w:lastRenderedPageBreak/>
        <w:t>Kan kostomlægning påvirke prognosen hos patienter med AMI?</w:t>
      </w:r>
      <w:bookmarkEnd w:id="25"/>
      <w:r>
        <w:t xml:space="preserve"> </w:t>
      </w:r>
    </w:p>
    <w:tbl>
      <w:tblPr>
        <w:tblStyle w:val="Tabel-Gitter"/>
        <w:tblW w:w="5000" w:type="pct"/>
        <w:tblLook w:val="04A0" w:firstRow="1" w:lastRow="0" w:firstColumn="1" w:lastColumn="0" w:noHBand="0" w:noVBand="1"/>
      </w:tblPr>
      <w:tblGrid>
        <w:gridCol w:w="1567"/>
        <w:gridCol w:w="8061"/>
      </w:tblGrid>
      <w:tr w:rsidR="00202418" w:rsidRPr="00202418" w14:paraId="4893A86D" w14:textId="77777777" w:rsidTr="00F532DE">
        <w:tc>
          <w:tcPr>
            <w:tcW w:w="773" w:type="pct"/>
            <w:hideMark/>
          </w:tcPr>
          <w:p w14:paraId="33EF0D16" w14:textId="77777777" w:rsidR="00202418" w:rsidRPr="00202418" w:rsidRDefault="00202418">
            <w:pPr>
              <w:spacing w:after="240"/>
              <w:rPr>
                <w:b/>
                <w:bCs/>
              </w:rPr>
            </w:pPr>
            <w:r w:rsidRPr="00202418">
              <w:rPr>
                <w:b/>
                <w:bCs/>
              </w:rPr>
              <w:t>Anbefaling</w:t>
            </w:r>
          </w:p>
        </w:tc>
        <w:tc>
          <w:tcPr>
            <w:tcW w:w="4227" w:type="pct"/>
            <w:hideMark/>
          </w:tcPr>
          <w:p w14:paraId="74D5C92D" w14:textId="77777777" w:rsidR="00202418" w:rsidRPr="00202418" w:rsidRDefault="00202418">
            <w:pPr>
              <w:spacing w:after="240"/>
            </w:pPr>
            <w:r w:rsidRPr="00202418">
              <w:t>Modificeret middelhavskost nedsætter risikoen for CVD hos AMI-patienter.</w:t>
            </w:r>
          </w:p>
        </w:tc>
      </w:tr>
      <w:tr w:rsidR="00202418" w:rsidRPr="00202418" w14:paraId="3F6A35D8" w14:textId="77777777" w:rsidTr="00F532DE">
        <w:tc>
          <w:tcPr>
            <w:tcW w:w="773" w:type="pct"/>
            <w:hideMark/>
          </w:tcPr>
          <w:p w14:paraId="63B138C9" w14:textId="77777777" w:rsidR="00202418" w:rsidRPr="00202418" w:rsidRDefault="00202418">
            <w:pPr>
              <w:spacing w:after="240"/>
              <w:rPr>
                <w:b/>
                <w:bCs/>
              </w:rPr>
            </w:pPr>
            <w:r w:rsidRPr="00202418">
              <w:rPr>
                <w:b/>
                <w:bCs/>
              </w:rPr>
              <w:t>Baggrund</w:t>
            </w:r>
          </w:p>
        </w:tc>
        <w:tc>
          <w:tcPr>
            <w:tcW w:w="4227" w:type="pct"/>
            <w:hideMark/>
          </w:tcPr>
          <w:p w14:paraId="20DC5309" w14:textId="77777777" w:rsidR="00202418" w:rsidRPr="00202418" w:rsidRDefault="00202418">
            <w:pPr>
              <w:spacing w:after="240"/>
            </w:pPr>
            <w:r w:rsidRPr="00202418">
              <w:t>Kostomlægning kan have en effekt, som er sammenlignelig med statinbehandling. I Lyon diet Heart study med modificeret middelhavskost til patienter med hjerte-kar-sygdom samt udlevering af en rapsoliebaseret margarine til forsøgsgruppen var der efter få år en ca. 50 % nedsat forekomst af IHS og også en nedsættelse af det totale antal dødsfald i interventionsgruppen sammenlignet med kontrolgruppen.</w:t>
            </w:r>
          </w:p>
        </w:tc>
      </w:tr>
      <w:tr w:rsidR="00202418" w:rsidRPr="00202418" w14:paraId="19D1F4F7" w14:textId="77777777" w:rsidTr="00F532DE">
        <w:tc>
          <w:tcPr>
            <w:tcW w:w="773" w:type="pct"/>
            <w:hideMark/>
          </w:tcPr>
          <w:p w14:paraId="68A0746F" w14:textId="77777777" w:rsidR="00202418" w:rsidRPr="00202418" w:rsidRDefault="00202418">
            <w:pPr>
              <w:spacing w:after="240"/>
              <w:rPr>
                <w:b/>
                <w:bCs/>
              </w:rPr>
            </w:pPr>
            <w:r w:rsidRPr="00202418">
              <w:rPr>
                <w:b/>
                <w:bCs/>
              </w:rPr>
              <w:t>Anbefaling, styrke og kilde</w:t>
            </w:r>
          </w:p>
        </w:tc>
        <w:tc>
          <w:tcPr>
            <w:tcW w:w="4227" w:type="pct"/>
            <w:hideMark/>
          </w:tcPr>
          <w:p w14:paraId="6E9FC5C6" w14:textId="77777777" w:rsidR="00202418" w:rsidRPr="00202418" w:rsidRDefault="00202418">
            <w:pPr>
              <w:spacing w:after="240"/>
            </w:pPr>
            <w:r w:rsidRPr="00202418">
              <w:t>Anbefaling I. Evidens B.</w:t>
            </w:r>
          </w:p>
          <w:p w14:paraId="02733C03" w14:textId="77777777" w:rsidR="00202418" w:rsidRPr="00202418" w:rsidRDefault="00202418">
            <w:pPr>
              <w:spacing w:after="240"/>
            </w:pPr>
            <w:r w:rsidRPr="00202418">
              <w:t>Lyon diet Heart study.</w:t>
            </w:r>
          </w:p>
        </w:tc>
      </w:tr>
      <w:tr w:rsidR="00202418" w:rsidRPr="00202418" w14:paraId="0347BF39" w14:textId="77777777" w:rsidTr="00F532DE">
        <w:tc>
          <w:tcPr>
            <w:tcW w:w="773" w:type="pct"/>
            <w:hideMark/>
          </w:tcPr>
          <w:p w14:paraId="26AF7237" w14:textId="77777777" w:rsidR="00202418" w:rsidRPr="00202418" w:rsidRDefault="00202418">
            <w:pPr>
              <w:spacing w:after="240"/>
              <w:rPr>
                <w:b/>
                <w:bCs/>
              </w:rPr>
            </w:pPr>
            <w:r w:rsidRPr="00202418">
              <w:rPr>
                <w:b/>
                <w:bCs/>
              </w:rPr>
              <w:t>Bemærkninger</w:t>
            </w:r>
          </w:p>
        </w:tc>
        <w:tc>
          <w:tcPr>
            <w:tcW w:w="4227" w:type="pct"/>
            <w:hideMark/>
          </w:tcPr>
          <w:p w14:paraId="33BD613A" w14:textId="77777777" w:rsidR="00202418" w:rsidRPr="00202418" w:rsidRDefault="00202418">
            <w:pPr>
              <w:spacing w:after="240"/>
            </w:pPr>
            <w:r w:rsidRPr="00202418">
              <w:t>Selvom om gevinsten er stor, og virkningen af kostomlægningen måske sker gennem et lavere kolesteroltal, er kostomlægning og medicin ikke alternativer. Kostomlægning og medicinsk behandling bør kombineres.  </w:t>
            </w:r>
          </w:p>
        </w:tc>
      </w:tr>
    </w:tbl>
    <w:p w14:paraId="5B79B527" w14:textId="77777777" w:rsidR="00202418" w:rsidRDefault="00202418" w:rsidP="00202418">
      <w:pPr>
        <w:pStyle w:val="Overskrift3"/>
      </w:pPr>
    </w:p>
    <w:p w14:paraId="727F9651" w14:textId="2443E375" w:rsidR="00202418" w:rsidRDefault="00202418" w:rsidP="00202418">
      <w:pPr>
        <w:pStyle w:val="Overskrift3"/>
      </w:pPr>
      <w:bookmarkStart w:id="26" w:name="_Toc81289310"/>
      <w:r>
        <w:t>Hvilken plads har fiskeolier i forebyggelse og behandling af hjertesygdom?</w:t>
      </w:r>
      <w:bookmarkEnd w:id="26"/>
      <w:r>
        <w:t xml:space="preserve"> </w:t>
      </w:r>
    </w:p>
    <w:tbl>
      <w:tblPr>
        <w:tblStyle w:val="Tabel-Gitter"/>
        <w:tblW w:w="5000" w:type="pct"/>
        <w:tblLook w:val="04A0" w:firstRow="1" w:lastRow="0" w:firstColumn="1" w:lastColumn="0" w:noHBand="0" w:noVBand="1"/>
      </w:tblPr>
      <w:tblGrid>
        <w:gridCol w:w="1567"/>
        <w:gridCol w:w="8061"/>
      </w:tblGrid>
      <w:tr w:rsidR="00202418" w:rsidRPr="00202418" w14:paraId="7B8E2469" w14:textId="77777777" w:rsidTr="00F532DE">
        <w:tc>
          <w:tcPr>
            <w:tcW w:w="773" w:type="pct"/>
            <w:hideMark/>
          </w:tcPr>
          <w:p w14:paraId="23B68C81" w14:textId="77777777" w:rsidR="00202418" w:rsidRPr="00202418" w:rsidRDefault="00202418">
            <w:pPr>
              <w:spacing w:after="240"/>
              <w:rPr>
                <w:b/>
                <w:bCs/>
              </w:rPr>
            </w:pPr>
            <w:r w:rsidRPr="00202418">
              <w:rPr>
                <w:b/>
                <w:bCs/>
              </w:rPr>
              <w:t>Anbefaling</w:t>
            </w:r>
          </w:p>
        </w:tc>
        <w:tc>
          <w:tcPr>
            <w:tcW w:w="4227" w:type="pct"/>
            <w:hideMark/>
          </w:tcPr>
          <w:p w14:paraId="2D38EAA2" w14:textId="77777777" w:rsidR="00202418" w:rsidRPr="00202418" w:rsidRDefault="00202418">
            <w:pPr>
              <w:spacing w:after="240"/>
            </w:pPr>
            <w:r w:rsidRPr="00202418">
              <w:t>Tilskud af fiskeolier anbefales ikke rutinemæssigt mhp. forebyggelse af hjerte-kar-sygdom.</w:t>
            </w:r>
          </w:p>
        </w:tc>
      </w:tr>
      <w:tr w:rsidR="00202418" w:rsidRPr="00202418" w14:paraId="2B3661FF" w14:textId="77777777" w:rsidTr="00F532DE">
        <w:tc>
          <w:tcPr>
            <w:tcW w:w="773" w:type="pct"/>
            <w:hideMark/>
          </w:tcPr>
          <w:p w14:paraId="1717CF00" w14:textId="77777777" w:rsidR="00202418" w:rsidRPr="00202418" w:rsidRDefault="00202418">
            <w:pPr>
              <w:spacing w:after="240"/>
              <w:rPr>
                <w:b/>
                <w:bCs/>
              </w:rPr>
            </w:pPr>
            <w:r w:rsidRPr="00202418">
              <w:rPr>
                <w:b/>
                <w:bCs/>
              </w:rPr>
              <w:t>Baggrund</w:t>
            </w:r>
          </w:p>
        </w:tc>
        <w:tc>
          <w:tcPr>
            <w:tcW w:w="4227" w:type="pct"/>
            <w:hideMark/>
          </w:tcPr>
          <w:p w14:paraId="076CFA69" w14:textId="77777777" w:rsidR="00202418" w:rsidRPr="00202418" w:rsidRDefault="00202418">
            <w:pPr>
              <w:spacing w:after="240"/>
            </w:pPr>
            <w:r w:rsidRPr="00202418">
              <w:t>Betydningen af n-3-fedtsyrer fra fisk og fiskeolier har været diskuteret i mange år med mange forskellige anbefalinger. Ved tre RCT-studier af patienter med hjerte-kar-sygdom samt metaanalyser har et tilskud af n-3-fiskeolie som kapsler ikke vist forebyggende effekt.</w:t>
            </w:r>
          </w:p>
          <w:p w14:paraId="7ACF4597" w14:textId="77777777" w:rsidR="00202418" w:rsidRPr="00202418" w:rsidRDefault="00202418">
            <w:pPr>
              <w:spacing w:after="240"/>
            </w:pPr>
            <w:r w:rsidRPr="00202418">
              <w:t>Undersøgelser af kostomlægning hos patienter med hjerte-kar-sygdom tyder på, at fisk udgør en væsentlig del af den hjertevenlige kost pga. n-3, jod, selen, D-vitamin og samt den blodtryksækende og rytmestabiliserende effekt. En del af effekten skyldes formodentlig substitutionseffekten ved at erstatte kød med fisk.</w:t>
            </w:r>
          </w:p>
          <w:p w14:paraId="7CAD9B93" w14:textId="77777777" w:rsidR="00202418" w:rsidRPr="00202418" w:rsidRDefault="00202418">
            <w:pPr>
              <w:spacing w:after="240"/>
            </w:pPr>
            <w:r w:rsidRPr="00202418">
              <w:t>Triglycerider reduceres med 15-60 % ved dagligt indtag af 2 gram omega 3-fedtsyrer.</w:t>
            </w:r>
          </w:p>
        </w:tc>
      </w:tr>
      <w:tr w:rsidR="00202418" w:rsidRPr="00202418" w14:paraId="6035909B" w14:textId="77777777" w:rsidTr="00F532DE">
        <w:tc>
          <w:tcPr>
            <w:tcW w:w="773" w:type="pct"/>
            <w:hideMark/>
          </w:tcPr>
          <w:p w14:paraId="605A3665" w14:textId="77777777" w:rsidR="00202418" w:rsidRPr="00202418" w:rsidRDefault="00202418">
            <w:pPr>
              <w:spacing w:after="240"/>
              <w:rPr>
                <w:b/>
                <w:bCs/>
              </w:rPr>
            </w:pPr>
            <w:r w:rsidRPr="00202418">
              <w:rPr>
                <w:b/>
                <w:bCs/>
              </w:rPr>
              <w:t>Anbefaling, styrke og kilde</w:t>
            </w:r>
          </w:p>
        </w:tc>
        <w:tc>
          <w:tcPr>
            <w:tcW w:w="4227" w:type="pct"/>
            <w:hideMark/>
          </w:tcPr>
          <w:p w14:paraId="7FE5BAD2" w14:textId="77777777" w:rsidR="00202418" w:rsidRPr="00202418" w:rsidRDefault="00202418">
            <w:pPr>
              <w:spacing w:after="240"/>
            </w:pPr>
            <w:r w:rsidRPr="00202418">
              <w:t>Anbefaling III. Evidens A.</w:t>
            </w:r>
          </w:p>
          <w:p w14:paraId="2B3D0D57" w14:textId="77777777" w:rsidR="00202418" w:rsidRPr="00202418" w:rsidRDefault="00202418">
            <w:pPr>
              <w:spacing w:after="240"/>
            </w:pPr>
            <w:r w:rsidRPr="00202418">
              <w:t>ESC 2016.</w:t>
            </w:r>
          </w:p>
        </w:tc>
      </w:tr>
      <w:tr w:rsidR="00202418" w:rsidRPr="00D04031" w14:paraId="6574A528" w14:textId="77777777" w:rsidTr="00F532DE">
        <w:tc>
          <w:tcPr>
            <w:tcW w:w="773" w:type="pct"/>
            <w:hideMark/>
          </w:tcPr>
          <w:p w14:paraId="01F96786" w14:textId="77777777" w:rsidR="00202418" w:rsidRPr="00202418" w:rsidRDefault="00202418">
            <w:pPr>
              <w:spacing w:after="240"/>
              <w:rPr>
                <w:b/>
                <w:bCs/>
              </w:rPr>
            </w:pPr>
            <w:r w:rsidRPr="00202418">
              <w:rPr>
                <w:b/>
                <w:bCs/>
              </w:rPr>
              <w:t>Bemærkninger</w:t>
            </w:r>
          </w:p>
        </w:tc>
        <w:tc>
          <w:tcPr>
            <w:tcW w:w="4227" w:type="pct"/>
            <w:hideMark/>
          </w:tcPr>
          <w:p w14:paraId="580531A8" w14:textId="77777777" w:rsidR="00202418" w:rsidRPr="00202418" w:rsidRDefault="00202418">
            <w:pPr>
              <w:spacing w:after="240"/>
            </w:pPr>
            <w:r w:rsidRPr="00202418">
              <w:t>Ved hypertriglyceridæmi kan tilskud af fiskeolie med omega-3-fedtsyrer reducere mængden af triglycerider i blodet.</w:t>
            </w:r>
          </w:p>
          <w:p w14:paraId="5A4ED9CA" w14:textId="77777777" w:rsidR="00202418" w:rsidRPr="00202418" w:rsidRDefault="00202418">
            <w:pPr>
              <w:spacing w:after="240"/>
            </w:pPr>
            <w:r w:rsidRPr="00202418">
              <w:t>Fiskeolier kan ikke erstatte fisk mhp. forebyggelse af hjerte-kar-sygdom.</w:t>
            </w:r>
          </w:p>
          <w:p w14:paraId="1E061079" w14:textId="77777777" w:rsidR="00202418" w:rsidRPr="00202418" w:rsidRDefault="00202418">
            <w:pPr>
              <w:spacing w:after="240"/>
            </w:pPr>
            <w:r w:rsidRPr="00202418">
              <w:t>Kostanbefalingen vedr. fisk er: Fisk mindst 2 gange om ugen som hovedret og flere gange om ugen som pålæg. Et af hovedmåltiderne bør være med fed fisk. </w:t>
            </w:r>
          </w:p>
          <w:p w14:paraId="69B2AF9F" w14:textId="77777777" w:rsidR="00202418" w:rsidRPr="00202418" w:rsidRDefault="00202418">
            <w:pPr>
              <w:spacing w:after="240"/>
            </w:pPr>
            <w:r w:rsidRPr="00202418">
              <w:t>Mere konkret svarer det til 350 g fisk om ugen, heraf anbefales hjertepatienter 300 g fed fisk og hjerteraske 200 g fed fisk. </w:t>
            </w:r>
          </w:p>
          <w:p w14:paraId="07085369" w14:textId="77777777" w:rsidR="00202418" w:rsidRPr="00202418" w:rsidRDefault="00202418">
            <w:pPr>
              <w:spacing w:after="240"/>
              <w:rPr>
                <w:lang w:val="nb-NO"/>
              </w:rPr>
            </w:pPr>
            <w:r w:rsidRPr="00202418">
              <w:rPr>
                <w:lang w:val="nb-NO"/>
              </w:rPr>
              <w:lastRenderedPageBreak/>
              <w:t>For praktiske råd se</w:t>
            </w:r>
            <w:hyperlink r:id="rId29" w:history="1">
              <w:r w:rsidRPr="00202418">
                <w:rPr>
                  <w:rFonts w:eastAsiaTheme="majorEastAsia"/>
                  <w:lang w:val="nb-NO"/>
                </w:rPr>
                <w:t> https://hjerteforeningen.dk/forebyggelse/kost/styr-paa-foedevarerne/spis-dig-sund-med-fisk/</w:t>
              </w:r>
            </w:hyperlink>
          </w:p>
        </w:tc>
      </w:tr>
    </w:tbl>
    <w:p w14:paraId="2B5AF167" w14:textId="5BE7E862" w:rsidR="00B16BBF" w:rsidRDefault="00B16BBF" w:rsidP="00712DC9">
      <w:pPr>
        <w:rPr>
          <w:lang w:val="nb-NO"/>
        </w:rPr>
      </w:pPr>
    </w:p>
    <w:p w14:paraId="28770A9C" w14:textId="42CB3F2C" w:rsidR="00202418" w:rsidRDefault="00202418" w:rsidP="00202418">
      <w:pPr>
        <w:pStyle w:val="Overskrift3"/>
      </w:pPr>
      <w:bookmarkStart w:id="27" w:name="_Toc81289311"/>
      <w:r>
        <w:t>Hvor meget kan kostomlægning ændre lipidprofil?</w:t>
      </w:r>
      <w:bookmarkEnd w:id="27"/>
      <w:r>
        <w:t xml:space="preserve"> </w:t>
      </w:r>
    </w:p>
    <w:tbl>
      <w:tblPr>
        <w:tblStyle w:val="Tabel-Gitter"/>
        <w:tblW w:w="5000" w:type="pct"/>
        <w:tblLook w:val="04A0" w:firstRow="1" w:lastRow="0" w:firstColumn="1" w:lastColumn="0" w:noHBand="0" w:noVBand="1"/>
      </w:tblPr>
      <w:tblGrid>
        <w:gridCol w:w="1567"/>
        <w:gridCol w:w="8061"/>
      </w:tblGrid>
      <w:tr w:rsidR="00202418" w:rsidRPr="00202418" w14:paraId="4B16CF81" w14:textId="77777777" w:rsidTr="00F532DE">
        <w:tc>
          <w:tcPr>
            <w:tcW w:w="773" w:type="pct"/>
            <w:hideMark/>
          </w:tcPr>
          <w:p w14:paraId="741DFC8D" w14:textId="77777777" w:rsidR="00202418" w:rsidRDefault="00202418">
            <w:pPr>
              <w:spacing w:after="240"/>
              <w:rPr>
                <w:b/>
                <w:bCs/>
              </w:rPr>
            </w:pPr>
            <w:r w:rsidRPr="00202418">
              <w:rPr>
                <w:b/>
                <w:bCs/>
              </w:rPr>
              <w:t>Anbefaling</w:t>
            </w:r>
          </w:p>
          <w:p w14:paraId="79DECE45" w14:textId="4C97BC42" w:rsidR="00202418" w:rsidRPr="00202418" w:rsidRDefault="00202418">
            <w:pPr>
              <w:spacing w:after="240"/>
              <w:rPr>
                <w:b/>
                <w:bCs/>
              </w:rPr>
            </w:pPr>
          </w:p>
        </w:tc>
        <w:tc>
          <w:tcPr>
            <w:tcW w:w="4227" w:type="pct"/>
            <w:hideMark/>
          </w:tcPr>
          <w:p w14:paraId="739C37D5" w14:textId="77777777" w:rsidR="00202418" w:rsidRPr="00202418" w:rsidRDefault="00202418">
            <w:pPr>
              <w:spacing w:after="240"/>
            </w:pPr>
            <w:r w:rsidRPr="00202418">
              <w:t>LDL-kolesterol kan gennem kostændringer sænkes omkring 1 mmol/l, og HDL kan øges. Der er stor individuel variation i den kolesterolmodificerende virkning af en kostændring.</w:t>
            </w:r>
          </w:p>
        </w:tc>
      </w:tr>
      <w:tr w:rsidR="00202418" w:rsidRPr="00202418" w14:paraId="31090FF3" w14:textId="77777777" w:rsidTr="00F532DE">
        <w:tc>
          <w:tcPr>
            <w:tcW w:w="773" w:type="pct"/>
            <w:hideMark/>
          </w:tcPr>
          <w:p w14:paraId="45235BB5" w14:textId="77777777" w:rsidR="00202418" w:rsidRPr="00202418" w:rsidRDefault="00202418">
            <w:pPr>
              <w:spacing w:after="240"/>
              <w:rPr>
                <w:b/>
                <w:bCs/>
              </w:rPr>
            </w:pPr>
            <w:r w:rsidRPr="00202418">
              <w:rPr>
                <w:b/>
                <w:bCs/>
              </w:rPr>
              <w:t>Baggrund</w:t>
            </w:r>
          </w:p>
        </w:tc>
        <w:tc>
          <w:tcPr>
            <w:tcW w:w="4227" w:type="pct"/>
            <w:hideMark/>
          </w:tcPr>
          <w:p w14:paraId="78821268" w14:textId="77777777" w:rsidR="00202418" w:rsidRPr="00202418" w:rsidRDefault="00202418">
            <w:pPr>
              <w:spacing w:after="240"/>
            </w:pPr>
            <w:r w:rsidRPr="00202418">
              <w:t>Kostundersøgelser har vist, at ved kostomlægning kan LDL sænkes med 1mmol/l og HDL øges.</w:t>
            </w:r>
          </w:p>
        </w:tc>
      </w:tr>
      <w:tr w:rsidR="00202418" w:rsidRPr="00202418" w14:paraId="0FC13B2F" w14:textId="77777777" w:rsidTr="00F532DE">
        <w:tc>
          <w:tcPr>
            <w:tcW w:w="773" w:type="pct"/>
            <w:hideMark/>
          </w:tcPr>
          <w:p w14:paraId="43B5B3F8" w14:textId="77777777" w:rsidR="00202418" w:rsidRPr="00202418" w:rsidRDefault="00202418">
            <w:pPr>
              <w:spacing w:after="240"/>
              <w:rPr>
                <w:b/>
                <w:bCs/>
              </w:rPr>
            </w:pPr>
            <w:r w:rsidRPr="00202418">
              <w:rPr>
                <w:b/>
                <w:bCs/>
              </w:rPr>
              <w:t>Praktisk råd</w:t>
            </w:r>
          </w:p>
        </w:tc>
        <w:tc>
          <w:tcPr>
            <w:tcW w:w="4227" w:type="pct"/>
            <w:hideMark/>
          </w:tcPr>
          <w:p w14:paraId="2CC61101" w14:textId="77777777" w:rsidR="00202418" w:rsidRPr="00202418" w:rsidRDefault="00202418">
            <w:pPr>
              <w:spacing w:after="240"/>
            </w:pPr>
            <w:r w:rsidRPr="00202418">
              <w:t>Følg de officielle kostråd dvs.:</w:t>
            </w:r>
          </w:p>
          <w:p w14:paraId="45871A05" w14:textId="77777777" w:rsidR="00202418" w:rsidRPr="00202418" w:rsidRDefault="00202418" w:rsidP="00202418">
            <w:pPr>
              <w:numPr>
                <w:ilvl w:val="0"/>
                <w:numId w:val="9"/>
              </w:numPr>
              <w:spacing w:before="192" w:after="192"/>
              <w:ind w:left="1245"/>
            </w:pPr>
            <w:r w:rsidRPr="00202418">
              <w:t>Spis varieret, ikke for meget og vær fysisk aktiv</w:t>
            </w:r>
            <w:r w:rsidRPr="00202418">
              <w:br/>
              <w:t>Brug Y-tallerkenen i din hverdag</w:t>
            </w:r>
          </w:p>
          <w:p w14:paraId="6AFE16AB" w14:textId="77777777" w:rsidR="00202418" w:rsidRPr="00202418" w:rsidRDefault="00202418" w:rsidP="00202418">
            <w:pPr>
              <w:numPr>
                <w:ilvl w:val="0"/>
                <w:numId w:val="9"/>
              </w:numPr>
              <w:spacing w:before="192" w:after="192"/>
              <w:ind w:left="1245"/>
            </w:pPr>
            <w:r w:rsidRPr="00202418">
              <w:t>Spis frugt og mange grøntsager</w:t>
            </w:r>
            <w:r w:rsidRPr="00202418">
              <w:br/>
              <w:t>600 gram om dagen, mindst halvdelen skal være grøntsager</w:t>
            </w:r>
          </w:p>
          <w:p w14:paraId="30B88AB2" w14:textId="77777777" w:rsidR="00202418" w:rsidRPr="00202418" w:rsidRDefault="00202418" w:rsidP="00202418">
            <w:pPr>
              <w:numPr>
                <w:ilvl w:val="0"/>
                <w:numId w:val="9"/>
              </w:numPr>
              <w:spacing w:before="192" w:after="192"/>
              <w:ind w:left="1245"/>
            </w:pPr>
            <w:r w:rsidRPr="00202418">
              <w:t>Spis mere fisk</w:t>
            </w:r>
            <w:r w:rsidRPr="00202418">
              <w:br/>
              <w:t>350 gram om ugen, heraf 200 gram fed fisk</w:t>
            </w:r>
          </w:p>
          <w:p w14:paraId="32AD89C9" w14:textId="77777777" w:rsidR="00202418" w:rsidRPr="00202418" w:rsidRDefault="00202418" w:rsidP="00202418">
            <w:pPr>
              <w:numPr>
                <w:ilvl w:val="0"/>
                <w:numId w:val="9"/>
              </w:numPr>
              <w:spacing w:before="192" w:after="192"/>
              <w:ind w:left="1245"/>
            </w:pPr>
            <w:r w:rsidRPr="00202418">
              <w:t>Vælg fuldkorn </w:t>
            </w:r>
            <w:r w:rsidRPr="00202418">
              <w:br/>
              <w:t>75 gram om dagen. Det svarer fx til 2 dl havregryn og 1 skive fuldkornsrugbrød</w:t>
            </w:r>
          </w:p>
          <w:p w14:paraId="468BA38F" w14:textId="77777777" w:rsidR="00202418" w:rsidRPr="00202418" w:rsidRDefault="00202418" w:rsidP="00202418">
            <w:pPr>
              <w:numPr>
                <w:ilvl w:val="0"/>
                <w:numId w:val="9"/>
              </w:numPr>
              <w:spacing w:before="192" w:after="192"/>
              <w:ind w:left="1245"/>
            </w:pPr>
            <w:r w:rsidRPr="00202418">
              <w:t>Vælg magert kød og kødpålæg</w:t>
            </w:r>
            <w:r w:rsidRPr="00202418">
              <w:br/>
              <w:t>Vælg kød og kødprodukter med maks. 10 % fedt</w:t>
            </w:r>
          </w:p>
          <w:p w14:paraId="760E7FFC" w14:textId="77777777" w:rsidR="00202418" w:rsidRPr="00202418" w:rsidRDefault="00202418" w:rsidP="00202418">
            <w:pPr>
              <w:numPr>
                <w:ilvl w:val="0"/>
                <w:numId w:val="9"/>
              </w:numPr>
              <w:spacing w:before="192" w:after="192"/>
              <w:ind w:left="1245"/>
            </w:pPr>
            <w:r w:rsidRPr="00202418">
              <w:t>Vælg magre mejeriprodukter </w:t>
            </w:r>
            <w:r w:rsidRPr="00202418">
              <w:br/>
              <w:t>Vælg skummet-, mini- eller kærnemælk. Vælg surmælksprodukter med højst 1,5 % fedt og oste med maks. 17 % fedt (30+)</w:t>
            </w:r>
          </w:p>
          <w:p w14:paraId="2550DAFD" w14:textId="77777777" w:rsidR="00202418" w:rsidRPr="00202418" w:rsidRDefault="00202418" w:rsidP="00202418">
            <w:pPr>
              <w:numPr>
                <w:ilvl w:val="0"/>
                <w:numId w:val="9"/>
              </w:numPr>
              <w:spacing w:before="192" w:after="192"/>
              <w:ind w:left="1245"/>
            </w:pPr>
            <w:r w:rsidRPr="00202418">
              <w:t>Spis mindre mættet fedt</w:t>
            </w:r>
            <w:r w:rsidRPr="00202418">
              <w:br/>
              <w:t>Skær ned p;på dit forbrug af mættet fedt. Vælg planteolier, fx raps- og olivenolie, flydende margarine og blød margarine i stedet for smør, smørblandinger og hård margarine</w:t>
            </w:r>
          </w:p>
          <w:p w14:paraId="29EDD9E1" w14:textId="77777777" w:rsidR="00202418" w:rsidRPr="00202418" w:rsidRDefault="00202418" w:rsidP="00202418">
            <w:pPr>
              <w:numPr>
                <w:ilvl w:val="0"/>
                <w:numId w:val="9"/>
              </w:numPr>
              <w:spacing w:before="192" w:after="192"/>
              <w:ind w:left="1245"/>
            </w:pPr>
            <w:r w:rsidRPr="00202418">
              <w:t>Spis mad med mindre salt </w:t>
            </w:r>
            <w:r w:rsidRPr="00202418">
              <w:br/>
              <w:t>Køb madvarer med mindre salt. Skær ned på brugen af salt i din madlavning og på din mad</w:t>
            </w:r>
          </w:p>
          <w:p w14:paraId="24CC4888" w14:textId="77777777" w:rsidR="00202418" w:rsidRPr="00202418" w:rsidRDefault="00202418" w:rsidP="00202418">
            <w:pPr>
              <w:numPr>
                <w:ilvl w:val="0"/>
                <w:numId w:val="9"/>
              </w:numPr>
              <w:spacing w:before="192" w:after="192"/>
              <w:ind w:left="1245"/>
            </w:pPr>
            <w:r w:rsidRPr="00202418">
              <w:t>Spis mindre sukker</w:t>
            </w:r>
            <w:r w:rsidRPr="00202418">
              <w:br/>
              <w:t>Skær ned på de søde sager og drikke. De fleste kan med fordel halvere forbruget af slik, sodavand, saft, is og kager</w:t>
            </w:r>
          </w:p>
          <w:p w14:paraId="4C07614C" w14:textId="77777777" w:rsidR="00202418" w:rsidRPr="00202418" w:rsidRDefault="00202418" w:rsidP="00202418">
            <w:pPr>
              <w:numPr>
                <w:ilvl w:val="0"/>
                <w:numId w:val="9"/>
              </w:numPr>
              <w:spacing w:before="192" w:after="192"/>
              <w:ind w:left="1245"/>
            </w:pPr>
            <w:r w:rsidRPr="00202418">
              <w:t>Drik vand</w:t>
            </w:r>
            <w:r w:rsidRPr="00202418">
              <w:br/>
              <w:t>Drik vand i stedet for fx sodavand, alkohol, juice og saftevand. Kaffe og te tæller med i væske regnskabet.</w:t>
            </w:r>
          </w:p>
          <w:p w14:paraId="522C7CEC" w14:textId="77777777" w:rsidR="00202418" w:rsidRPr="00202418" w:rsidRDefault="00202418">
            <w:pPr>
              <w:spacing w:after="240"/>
            </w:pPr>
            <w:r w:rsidRPr="00202418">
              <w:lastRenderedPageBreak/>
              <w:t>Desuden anbefales en håndfuld nødder/mandler per dag (30 gram) og avocado.</w:t>
            </w:r>
            <w:r w:rsidRPr="00202418">
              <w:br/>
              <w:t>Se </w:t>
            </w:r>
            <w:hyperlink r:id="rId30" w:history="1">
              <w:r w:rsidRPr="00202418">
                <w:rPr>
                  <w:rFonts w:eastAsiaTheme="majorEastAsia"/>
                </w:rPr>
                <w:t>http://altomkost.dk/deofficielleanbefalingertilensundlivsstil/de-officielle-kostraad/</w:t>
              </w:r>
            </w:hyperlink>
          </w:p>
        </w:tc>
      </w:tr>
      <w:tr w:rsidR="00202418" w:rsidRPr="00D04031" w14:paraId="5CCE7C75" w14:textId="77777777" w:rsidTr="00F532DE">
        <w:tc>
          <w:tcPr>
            <w:tcW w:w="773" w:type="pct"/>
            <w:hideMark/>
          </w:tcPr>
          <w:p w14:paraId="03083E90" w14:textId="77777777" w:rsidR="00202418" w:rsidRPr="00202418" w:rsidRDefault="00202418">
            <w:pPr>
              <w:spacing w:after="240"/>
              <w:rPr>
                <w:b/>
                <w:bCs/>
              </w:rPr>
            </w:pPr>
            <w:r w:rsidRPr="00202418">
              <w:rPr>
                <w:b/>
                <w:bCs/>
              </w:rPr>
              <w:lastRenderedPageBreak/>
              <w:t>Anbefaling, styrke og kilde</w:t>
            </w:r>
          </w:p>
        </w:tc>
        <w:tc>
          <w:tcPr>
            <w:tcW w:w="4227" w:type="pct"/>
            <w:hideMark/>
          </w:tcPr>
          <w:p w14:paraId="6E54CE89" w14:textId="77777777" w:rsidR="00202418" w:rsidRPr="00202418" w:rsidRDefault="00202418">
            <w:pPr>
              <w:spacing w:after="240"/>
              <w:rPr>
                <w:lang w:val="nb-NO"/>
              </w:rPr>
            </w:pPr>
            <w:r w:rsidRPr="00202418">
              <w:rPr>
                <w:lang w:val="nb-NO"/>
              </w:rPr>
              <w:t>Anbefaling I. Evidens A.</w:t>
            </w:r>
          </w:p>
          <w:p w14:paraId="46844EC3" w14:textId="77777777" w:rsidR="00202418" w:rsidRPr="00202418" w:rsidRDefault="00202418">
            <w:pPr>
              <w:spacing w:after="240"/>
              <w:rPr>
                <w:lang w:val="nb-NO"/>
              </w:rPr>
            </w:pPr>
            <w:r w:rsidRPr="00202418">
              <w:rPr>
                <w:lang w:val="nb-NO"/>
              </w:rPr>
              <w:t>Lyon Diet Heart Study og PREDIMED.</w:t>
            </w:r>
          </w:p>
        </w:tc>
      </w:tr>
      <w:tr w:rsidR="00202418" w:rsidRPr="00202418" w14:paraId="3E19EC9B" w14:textId="77777777" w:rsidTr="00F532DE">
        <w:tc>
          <w:tcPr>
            <w:tcW w:w="773" w:type="pct"/>
            <w:hideMark/>
          </w:tcPr>
          <w:p w14:paraId="78898ABD" w14:textId="77777777" w:rsidR="00202418" w:rsidRPr="00202418" w:rsidRDefault="00202418">
            <w:pPr>
              <w:spacing w:after="240"/>
              <w:rPr>
                <w:b/>
                <w:bCs/>
              </w:rPr>
            </w:pPr>
            <w:r w:rsidRPr="00202418">
              <w:rPr>
                <w:b/>
                <w:bCs/>
              </w:rPr>
              <w:t>Bemærkninger</w:t>
            </w:r>
          </w:p>
        </w:tc>
        <w:tc>
          <w:tcPr>
            <w:tcW w:w="4227" w:type="pct"/>
            <w:hideMark/>
          </w:tcPr>
          <w:p w14:paraId="4F9C66A0" w14:textId="77777777" w:rsidR="00202418" w:rsidRPr="00202418" w:rsidRDefault="00202418">
            <w:pPr>
              <w:spacing w:after="240"/>
            </w:pPr>
            <w:r w:rsidRPr="00202418">
              <w:t>Selvom der ikke sker noget med lipidprofilen efter kostændringen, kan der godt være en virkning, der i betydelig grad nedsætter risikoen for åreforkalkning, idet kostomlægningen hindrer andre processer i udviklingen af åreforkalkningslæsionen.</w:t>
            </w:r>
          </w:p>
        </w:tc>
      </w:tr>
    </w:tbl>
    <w:p w14:paraId="6ACAD064" w14:textId="3D6E9F7D" w:rsidR="00202418" w:rsidRDefault="00202418" w:rsidP="00712DC9"/>
    <w:p w14:paraId="28BA26CE" w14:textId="086F8481" w:rsidR="00202418" w:rsidRDefault="00202418" w:rsidP="00202418">
      <w:pPr>
        <w:pStyle w:val="Overskrift3"/>
      </w:pPr>
      <w:bookmarkStart w:id="28" w:name="_Toc81289312"/>
      <w:r>
        <w:t>Kan kosttilskud og naturlægemidler sænke lipiderne?</w:t>
      </w:r>
      <w:bookmarkEnd w:id="28"/>
    </w:p>
    <w:tbl>
      <w:tblPr>
        <w:tblStyle w:val="Tabel-Gitter"/>
        <w:tblW w:w="5000" w:type="pct"/>
        <w:tblLook w:val="04A0" w:firstRow="1" w:lastRow="0" w:firstColumn="1" w:lastColumn="0" w:noHBand="0" w:noVBand="1"/>
      </w:tblPr>
      <w:tblGrid>
        <w:gridCol w:w="1567"/>
        <w:gridCol w:w="8061"/>
      </w:tblGrid>
      <w:tr w:rsidR="00202418" w:rsidRPr="00202418" w14:paraId="1A8EC51E" w14:textId="77777777" w:rsidTr="00F532DE">
        <w:tc>
          <w:tcPr>
            <w:tcW w:w="773" w:type="pct"/>
            <w:hideMark/>
          </w:tcPr>
          <w:p w14:paraId="2DA92184" w14:textId="77777777" w:rsidR="00202418" w:rsidRPr="00202418" w:rsidRDefault="00202418">
            <w:pPr>
              <w:spacing w:after="240"/>
              <w:rPr>
                <w:rFonts w:cs="Arial"/>
                <w:b/>
                <w:bCs/>
              </w:rPr>
            </w:pPr>
            <w:r w:rsidRPr="00202418">
              <w:rPr>
                <w:rFonts w:cs="Arial"/>
                <w:b/>
                <w:bCs/>
              </w:rPr>
              <w:t>Anbefaling</w:t>
            </w:r>
          </w:p>
        </w:tc>
        <w:tc>
          <w:tcPr>
            <w:tcW w:w="4227" w:type="pct"/>
            <w:hideMark/>
          </w:tcPr>
          <w:p w14:paraId="4C779401" w14:textId="77777777" w:rsidR="00202418" w:rsidRPr="00202418" w:rsidRDefault="00202418">
            <w:pPr>
              <w:spacing w:after="240"/>
              <w:rPr>
                <w:rFonts w:cs="Arial"/>
              </w:rPr>
            </w:pPr>
            <w:r w:rsidRPr="00202418">
              <w:rPr>
                <w:rFonts w:cs="Arial"/>
              </w:rPr>
              <w:t>En række kosttilskud med højt fiberindhold, frøskaller og guarmingummi har en let kolesterolsænkende effekt.</w:t>
            </w:r>
          </w:p>
          <w:p w14:paraId="2275C18B" w14:textId="77777777" w:rsidR="00202418" w:rsidRPr="00202418" w:rsidRDefault="00202418">
            <w:pPr>
              <w:spacing w:after="240"/>
              <w:rPr>
                <w:rFonts w:cs="Arial"/>
              </w:rPr>
            </w:pPr>
            <w:r w:rsidRPr="00202418">
              <w:rPr>
                <w:rFonts w:cs="Arial"/>
              </w:rPr>
              <w:t>Røde gær-ris indeholder små mængder såkaldte monacoliner, herunder monacolin K, som hæmmer enzymet HMG-CoA reduktasen og er et naturligt forekommende statin-lignende stof. Tidligere har stoffet været videreudviklet og markedsført som det første statin: Lovastatin.</w:t>
            </w:r>
          </w:p>
        </w:tc>
      </w:tr>
      <w:tr w:rsidR="00202418" w:rsidRPr="00202418" w14:paraId="4257D606" w14:textId="77777777" w:rsidTr="00F532DE">
        <w:tc>
          <w:tcPr>
            <w:tcW w:w="773" w:type="pct"/>
            <w:hideMark/>
          </w:tcPr>
          <w:p w14:paraId="722CDEA5" w14:textId="77777777" w:rsidR="00202418" w:rsidRPr="00202418" w:rsidRDefault="00202418">
            <w:pPr>
              <w:spacing w:after="240"/>
              <w:rPr>
                <w:rFonts w:cs="Arial"/>
                <w:b/>
                <w:bCs/>
              </w:rPr>
            </w:pPr>
            <w:r w:rsidRPr="00202418">
              <w:rPr>
                <w:rFonts w:cs="Arial"/>
                <w:b/>
                <w:bCs/>
              </w:rPr>
              <w:t>Baggrund</w:t>
            </w:r>
          </w:p>
        </w:tc>
        <w:tc>
          <w:tcPr>
            <w:tcW w:w="4227" w:type="pct"/>
            <w:hideMark/>
          </w:tcPr>
          <w:p w14:paraId="3E665C79" w14:textId="77777777" w:rsidR="00202418" w:rsidRPr="00202418" w:rsidRDefault="00202418">
            <w:pPr>
              <w:spacing w:after="240"/>
              <w:rPr>
                <w:rFonts w:cs="Arial"/>
              </w:rPr>
            </w:pPr>
            <w:r w:rsidRPr="00202418">
              <w:rPr>
                <w:rFonts w:cs="Arial"/>
              </w:rPr>
              <w:t>Den kolesterolsænkende effekt er begrænset og vil sjældent være nok til at nå behandlingsmålene. Kan være supplement til anden lipidsænkende behandling.</w:t>
            </w:r>
          </w:p>
          <w:p w14:paraId="77F66399" w14:textId="77777777" w:rsidR="00202418" w:rsidRPr="00202418" w:rsidRDefault="00202418">
            <w:pPr>
              <w:spacing w:after="240"/>
              <w:rPr>
                <w:rFonts w:cs="Arial"/>
              </w:rPr>
            </w:pPr>
            <w:r w:rsidRPr="00202418">
              <w:rPr>
                <w:rFonts w:cs="Arial"/>
              </w:rPr>
              <w:t>Ingen studier har vist gevinst af kolesterolsænkende kosttilskud vurderet på hårde endepunkter. </w:t>
            </w:r>
          </w:p>
        </w:tc>
      </w:tr>
      <w:tr w:rsidR="00202418" w:rsidRPr="00202418" w14:paraId="1D1FD75D" w14:textId="77777777" w:rsidTr="00F532DE">
        <w:tc>
          <w:tcPr>
            <w:tcW w:w="773" w:type="pct"/>
            <w:hideMark/>
          </w:tcPr>
          <w:p w14:paraId="3EBA7E52" w14:textId="77777777" w:rsidR="00202418" w:rsidRPr="00202418" w:rsidRDefault="00202418">
            <w:pPr>
              <w:spacing w:after="240"/>
              <w:rPr>
                <w:rFonts w:cs="Arial"/>
                <w:b/>
                <w:bCs/>
              </w:rPr>
            </w:pPr>
            <w:r w:rsidRPr="00202418">
              <w:rPr>
                <w:rFonts w:cs="Arial"/>
                <w:b/>
                <w:bCs/>
              </w:rPr>
              <w:t>Praktisk råd</w:t>
            </w:r>
          </w:p>
        </w:tc>
        <w:tc>
          <w:tcPr>
            <w:tcW w:w="4227" w:type="pct"/>
            <w:hideMark/>
          </w:tcPr>
          <w:p w14:paraId="138CD6F9" w14:textId="77777777" w:rsidR="00202418" w:rsidRPr="00202418" w:rsidRDefault="00202418">
            <w:pPr>
              <w:spacing w:after="240"/>
              <w:rPr>
                <w:rFonts w:cs="Arial"/>
              </w:rPr>
            </w:pPr>
            <w:r w:rsidRPr="00202418">
              <w:rPr>
                <w:rFonts w:cs="Arial"/>
              </w:rPr>
              <w:t> </w:t>
            </w:r>
            <w:hyperlink r:id="rId31" w:history="1">
              <w:r w:rsidRPr="00202418">
                <w:rPr>
                  <w:rFonts w:eastAsiaTheme="majorEastAsia" w:cs="Arial"/>
                </w:rPr>
                <w:t>https://hjerteforeningen.dk/oversigt-over-naturlaegemidler/</w:t>
              </w:r>
            </w:hyperlink>
            <w:r w:rsidRPr="00202418">
              <w:rPr>
                <w:rFonts w:cs="Arial"/>
              </w:rPr>
              <w:t> giver oversigt over emnet.</w:t>
            </w:r>
          </w:p>
        </w:tc>
      </w:tr>
      <w:tr w:rsidR="00202418" w:rsidRPr="00202418" w14:paraId="3359675A" w14:textId="77777777" w:rsidTr="00F532DE">
        <w:tc>
          <w:tcPr>
            <w:tcW w:w="773" w:type="pct"/>
            <w:hideMark/>
          </w:tcPr>
          <w:p w14:paraId="6995DA82" w14:textId="77777777" w:rsidR="00202418" w:rsidRPr="00202418" w:rsidRDefault="00202418">
            <w:pPr>
              <w:spacing w:after="240"/>
              <w:rPr>
                <w:rFonts w:cs="Arial"/>
                <w:b/>
                <w:bCs/>
              </w:rPr>
            </w:pPr>
            <w:r w:rsidRPr="00202418">
              <w:rPr>
                <w:rFonts w:cs="Arial"/>
                <w:b/>
                <w:bCs/>
              </w:rPr>
              <w:t>Anbefaling, styrke og kilde</w:t>
            </w:r>
          </w:p>
        </w:tc>
        <w:tc>
          <w:tcPr>
            <w:tcW w:w="4227" w:type="pct"/>
            <w:hideMark/>
          </w:tcPr>
          <w:p w14:paraId="34EC9142" w14:textId="77777777" w:rsidR="00202418" w:rsidRPr="00202418" w:rsidRDefault="00202418">
            <w:pPr>
              <w:spacing w:after="240"/>
              <w:rPr>
                <w:rFonts w:cs="Arial"/>
              </w:rPr>
            </w:pPr>
            <w:r w:rsidRPr="00202418">
              <w:rPr>
                <w:rFonts w:cs="Arial"/>
              </w:rPr>
              <w:t>Anbefaling III. Evidens C.</w:t>
            </w:r>
          </w:p>
          <w:p w14:paraId="728D5742" w14:textId="77777777" w:rsidR="00202418" w:rsidRPr="00202418" w:rsidRDefault="00202418">
            <w:pPr>
              <w:spacing w:after="240"/>
              <w:rPr>
                <w:rFonts w:cs="Arial"/>
              </w:rPr>
            </w:pPr>
            <w:r w:rsidRPr="00202418">
              <w:rPr>
                <w:rFonts w:cs="Arial"/>
              </w:rPr>
              <w:t>ESC.</w:t>
            </w:r>
          </w:p>
        </w:tc>
      </w:tr>
      <w:tr w:rsidR="00202418" w:rsidRPr="00202418" w14:paraId="12AD70EA" w14:textId="77777777" w:rsidTr="00F532DE">
        <w:tc>
          <w:tcPr>
            <w:tcW w:w="773" w:type="pct"/>
            <w:hideMark/>
          </w:tcPr>
          <w:p w14:paraId="07DEC296" w14:textId="77777777" w:rsidR="00202418" w:rsidRPr="00202418" w:rsidRDefault="00202418">
            <w:pPr>
              <w:spacing w:after="240"/>
              <w:rPr>
                <w:rFonts w:cs="Arial"/>
                <w:b/>
                <w:bCs/>
              </w:rPr>
            </w:pPr>
            <w:r w:rsidRPr="00202418">
              <w:rPr>
                <w:rFonts w:cs="Arial"/>
                <w:b/>
                <w:bCs/>
              </w:rPr>
              <w:t>Bemærkninger</w:t>
            </w:r>
          </w:p>
        </w:tc>
        <w:tc>
          <w:tcPr>
            <w:tcW w:w="4227" w:type="pct"/>
            <w:hideMark/>
          </w:tcPr>
          <w:p w14:paraId="07DBB4A2" w14:textId="77777777" w:rsidR="00202418" w:rsidRPr="00202418" w:rsidRDefault="00202418">
            <w:pPr>
              <w:spacing w:after="240"/>
              <w:rPr>
                <w:rFonts w:cs="Arial"/>
              </w:rPr>
            </w:pPr>
            <w:r w:rsidRPr="00202418">
              <w:rPr>
                <w:rFonts w:cs="Arial"/>
              </w:rPr>
              <w:t>Husk, at kosttilskud og naturlægemidler kan have interaktioner med lægemidler.</w:t>
            </w:r>
            <w:r w:rsidRPr="00202418">
              <w:rPr>
                <w:rFonts w:cs="Arial"/>
              </w:rPr>
              <w:br/>
              <w:t>Brug evt. </w:t>
            </w:r>
            <w:hyperlink r:id="rId32" w:history="1">
              <w:r w:rsidRPr="00202418">
                <w:rPr>
                  <w:rFonts w:eastAsiaTheme="majorEastAsia" w:cs="Arial"/>
                </w:rPr>
                <w:t>http://www.medicinkombination.dk</w:t>
              </w:r>
            </w:hyperlink>
          </w:p>
        </w:tc>
      </w:tr>
    </w:tbl>
    <w:p w14:paraId="393B1045" w14:textId="77777777" w:rsidR="00202418" w:rsidRPr="00202418" w:rsidRDefault="00202418" w:rsidP="00202418"/>
    <w:p w14:paraId="7C073E83" w14:textId="29CF496F" w:rsidR="00521B3C" w:rsidRDefault="00521B3C" w:rsidP="00521B3C">
      <w:pPr>
        <w:pStyle w:val="Overskrift3"/>
      </w:pPr>
      <w:bookmarkStart w:id="29" w:name="_Toc81289313"/>
      <w:r>
        <w:t>Er alkohol sundt for hjertet?</w:t>
      </w:r>
      <w:bookmarkEnd w:id="29"/>
      <w:r>
        <w:t xml:space="preserve"> </w:t>
      </w:r>
    </w:p>
    <w:tbl>
      <w:tblPr>
        <w:tblStyle w:val="Tabel-Gitter"/>
        <w:tblW w:w="5000" w:type="pct"/>
        <w:tblLook w:val="04A0" w:firstRow="1" w:lastRow="0" w:firstColumn="1" w:lastColumn="0" w:noHBand="0" w:noVBand="1"/>
      </w:tblPr>
      <w:tblGrid>
        <w:gridCol w:w="1488"/>
        <w:gridCol w:w="8140"/>
      </w:tblGrid>
      <w:tr w:rsidR="00063309" w:rsidRPr="00063309" w14:paraId="06638C7F" w14:textId="77777777" w:rsidTr="00F532DE">
        <w:tc>
          <w:tcPr>
            <w:tcW w:w="773" w:type="pct"/>
            <w:hideMark/>
          </w:tcPr>
          <w:p w14:paraId="3CF6131D" w14:textId="77777777" w:rsidR="00521B3C" w:rsidRPr="00063309" w:rsidRDefault="00521B3C">
            <w:pPr>
              <w:spacing w:after="240"/>
              <w:rPr>
                <w:b/>
                <w:bCs/>
              </w:rPr>
            </w:pPr>
            <w:r w:rsidRPr="00063309">
              <w:rPr>
                <w:b/>
                <w:bCs/>
              </w:rPr>
              <w:t>Anbefaling</w:t>
            </w:r>
          </w:p>
        </w:tc>
        <w:tc>
          <w:tcPr>
            <w:tcW w:w="4227" w:type="pct"/>
            <w:hideMark/>
          </w:tcPr>
          <w:p w14:paraId="47480C30" w14:textId="77777777" w:rsidR="00521B3C" w:rsidRPr="00063309" w:rsidRDefault="00521B3C">
            <w:pPr>
              <w:spacing w:after="240"/>
            </w:pPr>
            <w:r w:rsidRPr="00063309">
              <w:t>Alkohol er ikke et lægemiddel.</w:t>
            </w:r>
          </w:p>
          <w:p w14:paraId="3208604F" w14:textId="77777777" w:rsidR="00521B3C" w:rsidRPr="00063309" w:rsidRDefault="00521B3C">
            <w:pPr>
              <w:spacing w:after="240"/>
            </w:pPr>
            <w:r w:rsidRPr="00063309">
              <w:t>Man kan ikke anbefale alkohol mhp. forebyggelse af hjertesygdom.</w:t>
            </w:r>
          </w:p>
        </w:tc>
      </w:tr>
      <w:tr w:rsidR="00063309" w:rsidRPr="00063309" w14:paraId="236724E1" w14:textId="77777777" w:rsidTr="00F532DE">
        <w:tc>
          <w:tcPr>
            <w:tcW w:w="773" w:type="pct"/>
            <w:hideMark/>
          </w:tcPr>
          <w:p w14:paraId="341196CA" w14:textId="77777777" w:rsidR="00521B3C" w:rsidRPr="00063309" w:rsidRDefault="00521B3C">
            <w:pPr>
              <w:spacing w:after="240"/>
              <w:rPr>
                <w:b/>
                <w:bCs/>
              </w:rPr>
            </w:pPr>
            <w:r w:rsidRPr="00063309">
              <w:rPr>
                <w:b/>
                <w:bCs/>
              </w:rPr>
              <w:t>Baggrund</w:t>
            </w:r>
          </w:p>
        </w:tc>
        <w:tc>
          <w:tcPr>
            <w:tcW w:w="4227" w:type="pct"/>
            <w:hideMark/>
          </w:tcPr>
          <w:p w14:paraId="21D29522" w14:textId="77777777" w:rsidR="00521B3C" w:rsidRPr="00063309" w:rsidRDefault="00521B3C">
            <w:pPr>
              <w:spacing w:after="240"/>
            </w:pPr>
            <w:r w:rsidRPr="00063309">
              <w:t>Alkohol hæver blodtrykket, hvorfor risikoen for hypertension stiger, jo mere man drikker, og allerede ved 2-3 genstande dagligt.</w:t>
            </w:r>
          </w:p>
          <w:p w14:paraId="26AFF359" w14:textId="77777777" w:rsidR="00521B3C" w:rsidRPr="00063309" w:rsidRDefault="00521B3C">
            <w:pPr>
              <w:spacing w:after="240"/>
            </w:pPr>
            <w:r w:rsidRPr="00063309">
              <w:t xml:space="preserve">Et review har fundet en klar J-formet sammenhæng mellem alkoholforbrug og risiko for blodprop i hjernen, hvor et alkoholforbrug på op til 2 genstande (24 gram alkohol) om dagen var forbundet med nedsat risiko, mens et alkoholforbrug på 5 genstande (60 </w:t>
            </w:r>
            <w:r w:rsidRPr="00063309">
              <w:lastRenderedPageBreak/>
              <w:t>gram alkohol) om dagen eller derover var forbundet med højere risiko (cirka en fordobling af risiko) (Reynolds 2003).</w:t>
            </w:r>
          </w:p>
          <w:p w14:paraId="47176770" w14:textId="77777777" w:rsidR="00521B3C" w:rsidRPr="00063309" w:rsidRDefault="00521B3C">
            <w:pPr>
              <w:spacing w:after="240"/>
            </w:pPr>
            <w:r w:rsidRPr="00063309">
              <w:t>Episodevist stort alkoholforbrug er en vigtig risikofaktor for apopleksi. Det øger risikoen for forstyrrelser i hjerterytmen og pludselig død på grund af sygdom i hjertekranspulsårerne, også hos personer uden tegn på tidligere eksisterende hjertesygdom.</w:t>
            </w:r>
          </w:p>
          <w:p w14:paraId="67E7FFD0" w14:textId="77777777" w:rsidR="00521B3C" w:rsidRPr="00063309" w:rsidRDefault="00521B3C">
            <w:pPr>
              <w:spacing w:after="240"/>
            </w:pPr>
            <w:r w:rsidRPr="00063309">
              <w:t>Et forbrug på over 7 genstande om dagen i en periode på 1 år eller mere kan føre til kardiomyopati.</w:t>
            </w:r>
          </w:p>
          <w:p w14:paraId="4A4DBD62" w14:textId="77777777" w:rsidR="00521B3C" w:rsidRPr="00063309" w:rsidRDefault="00521B3C">
            <w:pPr>
              <w:spacing w:after="240"/>
            </w:pPr>
            <w:r w:rsidRPr="00063309">
              <w:t>Samtlige studier vedrørende sammenhængen mellem indtag af alkohol og forekomsten af hjerte-kar-sygdomme har hidtil været observationelle med disse studiers indbyggede risiko for effektforveksling – altså at alkoholindtaget er markør for andet, der mere direkte påvirker helbredet. Nye studier tyder på, at den laveste forekomst af hjerte-kar-sygdomme er hos dem, der ikke drikker alkohol overhovedet, og selv små mængder alkohol øger blodtryk og BMI.</w:t>
            </w:r>
          </w:p>
        </w:tc>
      </w:tr>
      <w:tr w:rsidR="00063309" w:rsidRPr="00063309" w14:paraId="30C7CB1C" w14:textId="77777777" w:rsidTr="00F532DE">
        <w:tc>
          <w:tcPr>
            <w:tcW w:w="773" w:type="pct"/>
            <w:hideMark/>
          </w:tcPr>
          <w:p w14:paraId="46FEA221" w14:textId="77777777" w:rsidR="00521B3C" w:rsidRPr="00063309" w:rsidRDefault="00521B3C">
            <w:pPr>
              <w:spacing w:after="240"/>
              <w:rPr>
                <w:b/>
                <w:bCs/>
              </w:rPr>
            </w:pPr>
            <w:r w:rsidRPr="00063309">
              <w:rPr>
                <w:b/>
                <w:bCs/>
              </w:rPr>
              <w:lastRenderedPageBreak/>
              <w:t>Praktisk råd</w:t>
            </w:r>
          </w:p>
        </w:tc>
        <w:tc>
          <w:tcPr>
            <w:tcW w:w="4227" w:type="pct"/>
            <w:hideMark/>
          </w:tcPr>
          <w:p w14:paraId="319EB663" w14:textId="77777777" w:rsidR="00521B3C" w:rsidRPr="00063309" w:rsidRDefault="00521B3C">
            <w:pPr>
              <w:spacing w:after="240"/>
            </w:pPr>
            <w:r w:rsidRPr="00063309">
              <w:t>Se </w:t>
            </w:r>
            <w:hyperlink r:id="rId33" w:history="1">
              <w:r w:rsidRPr="00063309">
                <w:rPr>
                  <w:rFonts w:eastAsiaTheme="majorEastAsia"/>
                </w:rPr>
                <w:t>https://www.sst.dk/da/sundhed-og-livsstil/alkohol/anbefalinger</w:t>
              </w:r>
            </w:hyperlink>
          </w:p>
        </w:tc>
      </w:tr>
      <w:tr w:rsidR="00063309" w:rsidRPr="00063309" w14:paraId="3161C5FA" w14:textId="77777777" w:rsidTr="00F532DE">
        <w:tc>
          <w:tcPr>
            <w:tcW w:w="773" w:type="pct"/>
            <w:hideMark/>
          </w:tcPr>
          <w:p w14:paraId="7BC7AE29" w14:textId="77777777" w:rsidR="00521B3C" w:rsidRPr="00063309" w:rsidRDefault="00521B3C">
            <w:pPr>
              <w:spacing w:after="240"/>
              <w:rPr>
                <w:b/>
                <w:bCs/>
              </w:rPr>
            </w:pPr>
            <w:r w:rsidRPr="00063309">
              <w:rPr>
                <w:b/>
                <w:bCs/>
              </w:rPr>
              <w:t>Anbefaling, styrke og kilde</w:t>
            </w:r>
          </w:p>
        </w:tc>
        <w:tc>
          <w:tcPr>
            <w:tcW w:w="4227" w:type="pct"/>
            <w:hideMark/>
          </w:tcPr>
          <w:p w14:paraId="3671558E" w14:textId="77777777" w:rsidR="00521B3C" w:rsidRPr="00063309" w:rsidRDefault="00521B3C">
            <w:pPr>
              <w:spacing w:after="240"/>
            </w:pPr>
            <w:r w:rsidRPr="00063309">
              <w:t>Anbefaling I. Evidens B.</w:t>
            </w:r>
          </w:p>
          <w:p w14:paraId="34EBE966" w14:textId="77777777" w:rsidR="00521B3C" w:rsidRPr="00063309" w:rsidRDefault="00D04031">
            <w:pPr>
              <w:spacing w:after="240"/>
            </w:pPr>
            <w:hyperlink r:id="rId34" w:history="1">
              <w:r w:rsidR="00521B3C" w:rsidRPr="00063309">
                <w:rPr>
                  <w:rFonts w:eastAsiaTheme="majorEastAsia"/>
                </w:rPr>
                <w:t>https://www.sst.dk/da/sundhed-og-livsstil/alkohol</w:t>
              </w:r>
            </w:hyperlink>
          </w:p>
          <w:p w14:paraId="5965CC77" w14:textId="77777777" w:rsidR="00521B3C" w:rsidRPr="00063309" w:rsidRDefault="00D04031">
            <w:pPr>
              <w:spacing w:after="240"/>
            </w:pPr>
            <w:hyperlink r:id="rId35" w:history="1">
              <w:r w:rsidR="00521B3C" w:rsidRPr="00063309">
                <w:rPr>
                  <w:rFonts w:eastAsiaTheme="majorEastAsia"/>
                </w:rPr>
                <w:t>http://www.thelancet.com/journals/lanet/article/PIIS0140-6736(18)30134-X/fulltext</w:t>
              </w:r>
            </w:hyperlink>
          </w:p>
        </w:tc>
      </w:tr>
    </w:tbl>
    <w:p w14:paraId="5744317C" w14:textId="77777777" w:rsidR="00063309" w:rsidRDefault="00063309" w:rsidP="00063309">
      <w:pPr>
        <w:pStyle w:val="Overskrift3"/>
      </w:pPr>
    </w:p>
    <w:p w14:paraId="0EF4CC02" w14:textId="3FE88BB3" w:rsidR="00521B3C" w:rsidRDefault="00521B3C" w:rsidP="00063309">
      <w:pPr>
        <w:pStyle w:val="Overskrift3"/>
      </w:pPr>
      <w:bookmarkStart w:id="30" w:name="_Toc81289314"/>
      <w:r>
        <w:t>Hvad med æg og kolesterolholdige fødevarer?</w:t>
      </w:r>
      <w:bookmarkEnd w:id="30"/>
      <w:r w:rsidR="00063309">
        <w:t xml:space="preserve"> </w:t>
      </w:r>
    </w:p>
    <w:tbl>
      <w:tblPr>
        <w:tblStyle w:val="Tabel-Gitter"/>
        <w:tblW w:w="5000" w:type="pct"/>
        <w:tblLook w:val="04A0" w:firstRow="1" w:lastRow="0" w:firstColumn="1" w:lastColumn="0" w:noHBand="0" w:noVBand="1"/>
      </w:tblPr>
      <w:tblGrid>
        <w:gridCol w:w="1488"/>
        <w:gridCol w:w="8140"/>
      </w:tblGrid>
      <w:tr w:rsidR="00063309" w:rsidRPr="00063309" w14:paraId="43186708" w14:textId="77777777" w:rsidTr="00F532DE">
        <w:tc>
          <w:tcPr>
            <w:tcW w:w="773" w:type="pct"/>
            <w:hideMark/>
          </w:tcPr>
          <w:p w14:paraId="60432771" w14:textId="77777777" w:rsidR="00521B3C" w:rsidRPr="00063309" w:rsidRDefault="00521B3C">
            <w:pPr>
              <w:spacing w:after="240"/>
              <w:rPr>
                <w:b/>
                <w:bCs/>
              </w:rPr>
            </w:pPr>
            <w:r w:rsidRPr="00063309">
              <w:rPr>
                <w:b/>
                <w:bCs/>
              </w:rPr>
              <w:t>Anbefaling</w:t>
            </w:r>
          </w:p>
        </w:tc>
        <w:tc>
          <w:tcPr>
            <w:tcW w:w="4227" w:type="pct"/>
            <w:hideMark/>
          </w:tcPr>
          <w:p w14:paraId="0B4CF52B" w14:textId="77777777" w:rsidR="00521B3C" w:rsidRPr="00063309" w:rsidRDefault="00521B3C">
            <w:pPr>
              <w:spacing w:after="240"/>
            </w:pPr>
            <w:r w:rsidRPr="00063309">
              <w:t>Raske kan spise op til 6-7 æg om ugen. Det kan højrisikogrupperne også, hvis de følger livsstilsrådene og er medicinsk velbehandlede.</w:t>
            </w:r>
          </w:p>
          <w:p w14:paraId="2266214E" w14:textId="77777777" w:rsidR="00521B3C" w:rsidRPr="00063309" w:rsidRDefault="00521B3C">
            <w:pPr>
              <w:spacing w:after="240"/>
            </w:pPr>
            <w:r w:rsidRPr="00063309">
              <w:t>For patienter med hjerte-kar-sygdom kan der ikke gives entydig anbefaling vedr. indtagelse af æg.</w:t>
            </w:r>
          </w:p>
        </w:tc>
      </w:tr>
      <w:tr w:rsidR="00063309" w:rsidRPr="00063309" w14:paraId="4E77A07E" w14:textId="77777777" w:rsidTr="00F532DE">
        <w:tc>
          <w:tcPr>
            <w:tcW w:w="773" w:type="pct"/>
            <w:hideMark/>
          </w:tcPr>
          <w:p w14:paraId="1A357281" w14:textId="77777777" w:rsidR="00521B3C" w:rsidRPr="00063309" w:rsidRDefault="00521B3C">
            <w:pPr>
              <w:spacing w:after="240"/>
              <w:rPr>
                <w:b/>
                <w:bCs/>
              </w:rPr>
            </w:pPr>
            <w:r w:rsidRPr="00063309">
              <w:rPr>
                <w:b/>
                <w:bCs/>
              </w:rPr>
              <w:t>Baggrund</w:t>
            </w:r>
          </w:p>
        </w:tc>
        <w:tc>
          <w:tcPr>
            <w:tcW w:w="4227" w:type="pct"/>
            <w:hideMark/>
          </w:tcPr>
          <w:p w14:paraId="0F76751D" w14:textId="77777777" w:rsidR="00521B3C" w:rsidRPr="00063309" w:rsidRDefault="00521B3C">
            <w:pPr>
              <w:spacing w:after="240"/>
            </w:pPr>
            <w:r w:rsidRPr="00063309">
              <w:t>En lang række interventionsforsøg hos raske viser negligeable ændringer i blodets kolesterolniveau med stigende indtag af æg, og indtaget af æg hos raske er ikke associeret til øget forekomst af åreforkalkning. Der eksisterer ikke forsøg med øget ægindtag hos personer med høj risiko for hjerte-kar-sygdomme eller hos patienter, der allerede har hjerte-kar-sygdomme. Observationelle studier i de nævnte grupper giver ikke et entydigt svar. Man er imidlertid blevet klar over, at patienter, som spiser mange æg, ofte spiser en usund kost, hvor ægindtaget er markør for denne kost og nok ikke i sig selv årsagen til en stigende forekomst af åreforkalkning. Viden om æg til patienter med hjerte-kar-sygdom er altså fortsat noget usikker. Efter en grundig litteraturgennemgang og en række fornuftige ekstrapolationer anbefalede den newzealandske hjerteforening i 2016 op til 6 æg om ugen, også til patienter med diabetes og hjerte-kar-sygdom eller høj risiko herfor. Der blev dog taget det forbehold, at anbefalingen kun gælder for personer i de nævnte grupper, hvis de følger de øvrige livsstilsråd og er medicinsk velbehandlede.</w:t>
            </w:r>
          </w:p>
        </w:tc>
      </w:tr>
      <w:tr w:rsidR="00063309" w:rsidRPr="00063309" w14:paraId="6EE55F15" w14:textId="77777777" w:rsidTr="00F532DE">
        <w:tc>
          <w:tcPr>
            <w:tcW w:w="773" w:type="pct"/>
            <w:hideMark/>
          </w:tcPr>
          <w:p w14:paraId="5E54DC23" w14:textId="77777777" w:rsidR="00521B3C" w:rsidRPr="00063309" w:rsidRDefault="00521B3C">
            <w:pPr>
              <w:spacing w:after="240"/>
              <w:rPr>
                <w:b/>
                <w:bCs/>
              </w:rPr>
            </w:pPr>
            <w:r w:rsidRPr="00063309">
              <w:rPr>
                <w:b/>
                <w:bCs/>
              </w:rPr>
              <w:lastRenderedPageBreak/>
              <w:t>Anbefaling, styrke og kilde</w:t>
            </w:r>
          </w:p>
        </w:tc>
        <w:tc>
          <w:tcPr>
            <w:tcW w:w="4227" w:type="pct"/>
            <w:hideMark/>
          </w:tcPr>
          <w:p w14:paraId="788E06CC" w14:textId="77777777" w:rsidR="00521B3C" w:rsidRPr="00063309" w:rsidRDefault="00521B3C">
            <w:pPr>
              <w:spacing w:after="240"/>
            </w:pPr>
            <w:r w:rsidRPr="00063309">
              <w:t>Anbefaling II. Evidens C.</w:t>
            </w:r>
          </w:p>
          <w:p w14:paraId="7BA7C960" w14:textId="77777777" w:rsidR="00521B3C" w:rsidRPr="00063309" w:rsidRDefault="00D04031">
            <w:pPr>
              <w:spacing w:after="240"/>
            </w:pPr>
            <w:hyperlink r:id="rId36" w:history="1">
              <w:r w:rsidR="00521B3C" w:rsidRPr="00063309">
                <w:rPr>
                  <w:rFonts w:eastAsiaTheme="majorEastAsia"/>
                </w:rPr>
                <w:t>http://ugeskriftet.dk/files/scientific_article_files/2017-08/V11160792.pdf</w:t>
              </w:r>
            </w:hyperlink>
          </w:p>
        </w:tc>
      </w:tr>
    </w:tbl>
    <w:p w14:paraId="089967C6" w14:textId="77777777" w:rsidR="00063309" w:rsidRDefault="00063309" w:rsidP="00063309">
      <w:pPr>
        <w:pStyle w:val="Overskrift3"/>
      </w:pPr>
    </w:p>
    <w:p w14:paraId="707DA887" w14:textId="06ABD1B9" w:rsidR="00521B3C" w:rsidRDefault="00521B3C" w:rsidP="00063309">
      <w:pPr>
        <w:pStyle w:val="Overskrift3"/>
      </w:pPr>
      <w:bookmarkStart w:id="31" w:name="_Toc81289315"/>
      <w:r>
        <w:t>Hvilken betydning har sukker mht. forebyggelse af hjerte-kar-sygdom?</w:t>
      </w:r>
      <w:bookmarkEnd w:id="31"/>
      <w:r w:rsidR="00063309">
        <w:t xml:space="preserve"> </w:t>
      </w:r>
    </w:p>
    <w:tbl>
      <w:tblPr>
        <w:tblStyle w:val="Tabel-Gitter"/>
        <w:tblW w:w="5000" w:type="pct"/>
        <w:tblLook w:val="04A0" w:firstRow="1" w:lastRow="0" w:firstColumn="1" w:lastColumn="0" w:noHBand="0" w:noVBand="1"/>
      </w:tblPr>
      <w:tblGrid>
        <w:gridCol w:w="1488"/>
        <w:gridCol w:w="8140"/>
      </w:tblGrid>
      <w:tr w:rsidR="00521B3C" w:rsidRPr="00063309" w14:paraId="392EF8B6" w14:textId="77777777" w:rsidTr="00F532DE">
        <w:tc>
          <w:tcPr>
            <w:tcW w:w="773" w:type="pct"/>
            <w:hideMark/>
          </w:tcPr>
          <w:p w14:paraId="1FB745A5" w14:textId="77777777" w:rsidR="00521B3C" w:rsidRPr="00063309" w:rsidRDefault="00521B3C">
            <w:pPr>
              <w:spacing w:after="240"/>
              <w:rPr>
                <w:b/>
                <w:bCs/>
                <w:color w:val="FFFFFF"/>
              </w:rPr>
            </w:pPr>
            <w:r w:rsidRPr="00063309">
              <w:rPr>
                <w:b/>
                <w:bCs/>
                <w:color w:val="FFFFFF"/>
              </w:rPr>
              <w:t>Anbefaling</w:t>
            </w:r>
          </w:p>
        </w:tc>
        <w:tc>
          <w:tcPr>
            <w:tcW w:w="4227" w:type="pct"/>
            <w:hideMark/>
          </w:tcPr>
          <w:p w14:paraId="54F7957E" w14:textId="77777777" w:rsidR="00521B3C" w:rsidRPr="00063309" w:rsidRDefault="00521B3C">
            <w:pPr>
              <w:spacing w:after="240"/>
            </w:pPr>
            <w:r w:rsidRPr="00063309">
              <w:t>Indtag af sukker og sukkersødede drikke bør reduceres mest muligt og gerne undgås.</w:t>
            </w:r>
          </w:p>
        </w:tc>
      </w:tr>
      <w:tr w:rsidR="00521B3C" w:rsidRPr="00063309" w14:paraId="16A2AEB5" w14:textId="77777777" w:rsidTr="00F532DE">
        <w:tc>
          <w:tcPr>
            <w:tcW w:w="773" w:type="pct"/>
            <w:hideMark/>
          </w:tcPr>
          <w:p w14:paraId="5A083435" w14:textId="77777777" w:rsidR="00521B3C" w:rsidRPr="00063309" w:rsidRDefault="00521B3C">
            <w:pPr>
              <w:spacing w:after="240"/>
              <w:rPr>
                <w:b/>
                <w:bCs/>
                <w:color w:val="FFFFFF"/>
              </w:rPr>
            </w:pPr>
            <w:r w:rsidRPr="00063309">
              <w:rPr>
                <w:b/>
                <w:bCs/>
                <w:color w:val="FFFFFF"/>
              </w:rPr>
              <w:t>Baggrund</w:t>
            </w:r>
          </w:p>
        </w:tc>
        <w:tc>
          <w:tcPr>
            <w:tcW w:w="4227" w:type="pct"/>
            <w:hideMark/>
          </w:tcPr>
          <w:p w14:paraId="07C7CA25" w14:textId="77777777" w:rsidR="00521B3C" w:rsidRPr="00063309" w:rsidRDefault="00521B3C">
            <w:pPr>
              <w:spacing w:after="240"/>
            </w:pPr>
            <w:r w:rsidRPr="00063309">
              <w:t>Regelmæssigt indtag af sukker og sukkersødede drikke er associeret med overvægt, metabolisk syndrom og type 2-diabetes. Indtag af drikke tilsat kunstige sødemidler resulterer i mindre vægttilvækst hos børn.</w:t>
            </w:r>
          </w:p>
        </w:tc>
      </w:tr>
      <w:tr w:rsidR="00521B3C" w:rsidRPr="00063309" w14:paraId="6855E751" w14:textId="77777777" w:rsidTr="00F532DE">
        <w:tc>
          <w:tcPr>
            <w:tcW w:w="773" w:type="pct"/>
            <w:hideMark/>
          </w:tcPr>
          <w:p w14:paraId="7A15113E" w14:textId="77777777" w:rsidR="00521B3C" w:rsidRPr="00063309" w:rsidRDefault="00521B3C">
            <w:pPr>
              <w:spacing w:after="240"/>
              <w:rPr>
                <w:b/>
                <w:bCs/>
                <w:color w:val="FFFFFF"/>
              </w:rPr>
            </w:pPr>
            <w:r w:rsidRPr="00063309">
              <w:rPr>
                <w:b/>
                <w:bCs/>
                <w:color w:val="FFFFFF"/>
              </w:rPr>
              <w:t>Praktisk råd</w:t>
            </w:r>
          </w:p>
        </w:tc>
        <w:tc>
          <w:tcPr>
            <w:tcW w:w="4227" w:type="pct"/>
            <w:hideMark/>
          </w:tcPr>
          <w:p w14:paraId="15438045" w14:textId="77777777" w:rsidR="00521B3C" w:rsidRPr="00063309" w:rsidRDefault="00521B3C" w:rsidP="00521B3C">
            <w:pPr>
              <w:numPr>
                <w:ilvl w:val="0"/>
                <w:numId w:val="10"/>
              </w:numPr>
              <w:spacing w:before="192" w:after="192"/>
              <w:ind w:left="1245"/>
            </w:pPr>
            <w:r w:rsidRPr="00063309">
              <w:t>Spis mindre sukker                                                                    </w:t>
            </w:r>
            <w:r w:rsidRPr="00063309">
              <w:br/>
              <w:t>Skær ned på de søde sager og drikke. De fleste kan med fordel halvere forbruget af slik, sodavand, saft, is og kager.</w:t>
            </w:r>
          </w:p>
          <w:p w14:paraId="599C9D93" w14:textId="77777777" w:rsidR="00521B3C" w:rsidRPr="00063309" w:rsidRDefault="00521B3C" w:rsidP="00521B3C">
            <w:pPr>
              <w:numPr>
                <w:ilvl w:val="0"/>
                <w:numId w:val="10"/>
              </w:numPr>
              <w:spacing w:before="192" w:after="192"/>
              <w:ind w:left="1245"/>
            </w:pPr>
            <w:r w:rsidRPr="00063309">
              <w:t>Drik vand                                                                                        </w:t>
            </w:r>
            <w:r w:rsidRPr="00063309">
              <w:br/>
              <w:t>Drik vand i stedet for fx sodavand, alkohol, juice og saftevand. Kaffe og te tæller med i væskeregnskabet.</w:t>
            </w:r>
          </w:p>
        </w:tc>
      </w:tr>
      <w:tr w:rsidR="00521B3C" w:rsidRPr="00063309" w14:paraId="13F6ADED" w14:textId="77777777" w:rsidTr="00F532DE">
        <w:tc>
          <w:tcPr>
            <w:tcW w:w="773" w:type="pct"/>
            <w:hideMark/>
          </w:tcPr>
          <w:p w14:paraId="4298033D" w14:textId="77777777" w:rsidR="00521B3C" w:rsidRPr="00063309" w:rsidRDefault="00521B3C">
            <w:pPr>
              <w:spacing w:after="240"/>
              <w:rPr>
                <w:b/>
                <w:bCs/>
                <w:color w:val="FFFFFF"/>
              </w:rPr>
            </w:pPr>
            <w:r w:rsidRPr="00063309">
              <w:rPr>
                <w:b/>
                <w:bCs/>
                <w:color w:val="FFFFFF"/>
              </w:rPr>
              <w:t>Anbefaling, styrke og kilde</w:t>
            </w:r>
          </w:p>
        </w:tc>
        <w:tc>
          <w:tcPr>
            <w:tcW w:w="4227" w:type="pct"/>
            <w:hideMark/>
          </w:tcPr>
          <w:p w14:paraId="5CC11BD1" w14:textId="77777777" w:rsidR="00521B3C" w:rsidRPr="00063309" w:rsidRDefault="00521B3C">
            <w:pPr>
              <w:spacing w:after="240"/>
            </w:pPr>
            <w:r w:rsidRPr="00063309">
              <w:t>Anbefaling IIA. Evidens C.</w:t>
            </w:r>
          </w:p>
          <w:p w14:paraId="775506E6" w14:textId="77777777" w:rsidR="00521B3C" w:rsidRPr="00063309" w:rsidRDefault="00521B3C">
            <w:pPr>
              <w:spacing w:after="240"/>
            </w:pPr>
            <w:r w:rsidRPr="00063309">
              <w:t>ESC.</w:t>
            </w:r>
          </w:p>
        </w:tc>
      </w:tr>
    </w:tbl>
    <w:p w14:paraId="57E95866" w14:textId="5870AE3D" w:rsidR="00202418" w:rsidRDefault="00202418" w:rsidP="00712DC9"/>
    <w:p w14:paraId="7D53AEBC" w14:textId="77777777" w:rsidR="009C0D02" w:rsidRDefault="009C0D02" w:rsidP="009C0D02">
      <w:pPr>
        <w:pStyle w:val="Overskrift1"/>
      </w:pPr>
      <w:bookmarkStart w:id="32" w:name="_Toc81289316"/>
      <w:r>
        <w:t>Fysisk aktivitet</w:t>
      </w:r>
      <w:bookmarkEnd w:id="32"/>
    </w:p>
    <w:p w14:paraId="16FA2C7D" w14:textId="4C33E6F0" w:rsidR="009C0D02" w:rsidRDefault="009C0D02" w:rsidP="009C0D02">
      <w:r>
        <w:t>Fysisk aktivitet indgår som et vigtigt element i forebyggelse af hjerte-kar-sygdom både hos raske og hos patienter med hjerte-kar-sygdom. Selvom dokumentationen for livsstilsintervention ikke har samme styrke som dokumentationen for medicinsk behandling ved hjerte-kar-sygdom, viser de seneste 50 års forskning, at regelmæssig fysisk aktivitet kan forebygge hjerte-kar-sygdom og tidlig død. Fysisk inaktive personer har en fordoblet risiko for at dø af hjerte-kar-sygdom sammenlignet med fysisk aktive personer. Fysisk inaktivitet anses derfor i dag som en vigtig selvstændig risikofaktor for hjerte-kar-sygdom og død.</w:t>
      </w:r>
    </w:p>
    <w:p w14:paraId="30048194" w14:textId="7E2F5DD3" w:rsidR="009C0D02" w:rsidRDefault="009C0D02" w:rsidP="009C0D02">
      <w:r>
        <w:t>Et fysisk aktivt fritidsliv er vist at sænke risikoen for død af hjerte-kar-sygdom, uanset hvor fysisk aktiv man er i sit arbejde. Nyere forskning tyder endda på, at personer med et fysisk krævende arbejde, som ikke er fysisk aktive i fritiden, har en særlig øget risiko for at dø af hjerte-kar-sygdom. Man bør derfor primært have fokus på fritiden, når der tales om fysisk aktivitet.</w:t>
      </w:r>
    </w:p>
    <w:p w14:paraId="6EB3CB3B" w14:textId="7A2F6348" w:rsidR="009C0D02" w:rsidRDefault="009C0D02" w:rsidP="009C0D02">
      <w:r>
        <w:t>For at opnå varige ændringer af sine aktivitetsvaner er det vigtigt at lægge en konkret strategi for, hvordan den fysiske aktivitet kan integreres i dagligdagen, herunder identificere barrierer og motiverende faktorer, idet målet er livslang fysisk aktivitet.</w:t>
      </w:r>
    </w:p>
    <w:p w14:paraId="49338923" w14:textId="0700B646" w:rsidR="009C0D02" w:rsidRDefault="009C0D02" w:rsidP="009C0D02">
      <w:r>
        <w:t>Der findes gode informationsmaterialer vedrørende fysisk aktivitet til patienter på:</w:t>
      </w:r>
    </w:p>
    <w:p w14:paraId="5CC69A6C" w14:textId="556B29E0" w:rsidR="009C0D02" w:rsidRDefault="009C0D02" w:rsidP="009C0D02">
      <w:r>
        <w:t xml:space="preserve"> </w:t>
      </w:r>
      <w:hyperlink r:id="rId37" w:history="1">
        <w:r w:rsidRPr="00587876">
          <w:t>www.sundhed.dk/borger/patienthaandbogen/sundhedsoplysning/idraet-og-motion</w:t>
        </w:r>
      </w:hyperlink>
      <w:r>
        <w:t xml:space="preserve"> </w:t>
      </w:r>
    </w:p>
    <w:p w14:paraId="25B4A9FC" w14:textId="4D42F35A" w:rsidR="009C0D02" w:rsidRDefault="00D04031" w:rsidP="009C0D02">
      <w:hyperlink r:id="rId38" w:history="1">
        <w:r w:rsidR="009C0D02" w:rsidRPr="00587876">
          <w:t>https://hjerteforeningen.dk/motion/</w:t>
        </w:r>
      </w:hyperlink>
      <w:r w:rsidR="009C0D02">
        <w:t xml:space="preserve"> </w:t>
      </w:r>
    </w:p>
    <w:p w14:paraId="0F4B4598" w14:textId="1F91B706" w:rsidR="009C0D02" w:rsidRDefault="009C0D02" w:rsidP="009C0D02">
      <w:r>
        <w:t>Til fagpersoner på:</w:t>
      </w:r>
    </w:p>
    <w:p w14:paraId="4956872A" w14:textId="2A3FCE5B" w:rsidR="009C0D02" w:rsidRDefault="00D04031" w:rsidP="009C0D02">
      <w:hyperlink r:id="rId39" w:history="1">
        <w:r w:rsidR="009C0D02" w:rsidRPr="00587876">
          <w:t>www.sundhed.dk/sundhedsfaglig/laegehaandbogen/sundhedsoplysning/forebyggende-medicin/fysisk-aktivitet</w:t>
        </w:r>
      </w:hyperlink>
      <w:r w:rsidR="009C0D02">
        <w:t xml:space="preserve"> </w:t>
      </w:r>
    </w:p>
    <w:p w14:paraId="78FE36AA" w14:textId="7F911647" w:rsidR="009C0D02" w:rsidRDefault="00D04031" w:rsidP="009C0D02">
      <w:hyperlink r:id="rId40" w:history="1">
        <w:r w:rsidR="009C0D02" w:rsidRPr="00587876">
          <w:t>https://www.sst.dk/da/udgivelser/2011/fysisk-aktivitet-haandbog-om-forebyggelse-og-behandling</w:t>
        </w:r>
      </w:hyperlink>
      <w:r w:rsidR="009C0D02">
        <w:t xml:space="preserve"> </w:t>
      </w:r>
    </w:p>
    <w:p w14:paraId="7E2CB5CB" w14:textId="77777777" w:rsidR="00287588" w:rsidRDefault="00287588" w:rsidP="009C0D02">
      <w:pPr>
        <w:pStyle w:val="Overskrift2"/>
      </w:pPr>
    </w:p>
    <w:p w14:paraId="4B8408F9" w14:textId="3CFE2DB8" w:rsidR="009C0D02" w:rsidRDefault="009C0D02" w:rsidP="009C0D02">
      <w:pPr>
        <w:pStyle w:val="Overskrift2"/>
      </w:pPr>
      <w:bookmarkStart w:id="33" w:name="_Toc81289317"/>
      <w:r>
        <w:t>FAQ anbefalinger og effekter</w:t>
      </w:r>
      <w:bookmarkEnd w:id="33"/>
    </w:p>
    <w:p w14:paraId="22D91FC5" w14:textId="77777777" w:rsidR="009C0D02" w:rsidRPr="009C0D02" w:rsidRDefault="009C0D02" w:rsidP="009C0D02"/>
    <w:p w14:paraId="75D93352" w14:textId="7EA47F56" w:rsidR="00063309" w:rsidRDefault="009C0D02" w:rsidP="009C0D02">
      <w:pPr>
        <w:pStyle w:val="Overskrift3"/>
      </w:pPr>
      <w:bookmarkStart w:id="34" w:name="_Toc81289318"/>
      <w:r>
        <w:t>Hvor fysisk aktiv skal man være for at reducere sin risiko for hjerte-kar-sygdom?</w:t>
      </w:r>
      <w:bookmarkEnd w:id="34"/>
    </w:p>
    <w:tbl>
      <w:tblPr>
        <w:tblStyle w:val="Tabel-Gitter"/>
        <w:tblW w:w="5000" w:type="pct"/>
        <w:tblLook w:val="04A0" w:firstRow="1" w:lastRow="0" w:firstColumn="1" w:lastColumn="0" w:noHBand="0" w:noVBand="1"/>
      </w:tblPr>
      <w:tblGrid>
        <w:gridCol w:w="1488"/>
        <w:gridCol w:w="8140"/>
      </w:tblGrid>
      <w:tr w:rsidR="009C0D02" w:rsidRPr="009C0D02" w14:paraId="1479C095" w14:textId="77777777" w:rsidTr="00F532DE">
        <w:tc>
          <w:tcPr>
            <w:tcW w:w="773" w:type="pct"/>
            <w:hideMark/>
          </w:tcPr>
          <w:p w14:paraId="3A924270" w14:textId="77777777" w:rsidR="009C0D02" w:rsidRPr="009C0D02" w:rsidRDefault="009C0D02" w:rsidP="009C0D02">
            <w:pPr>
              <w:spacing w:before="100" w:beforeAutospacing="1" w:after="240"/>
              <w:rPr>
                <w:rFonts w:eastAsia="Times New Roman" w:cs="Arial"/>
                <w:b/>
                <w:bCs/>
                <w:lang w:eastAsia="da-DK"/>
              </w:rPr>
            </w:pPr>
            <w:r w:rsidRPr="009C0D02">
              <w:rPr>
                <w:rFonts w:eastAsia="Times New Roman" w:cs="Arial"/>
                <w:b/>
                <w:bCs/>
                <w:lang w:eastAsia="da-DK"/>
              </w:rPr>
              <w:t>Anbefaling</w:t>
            </w:r>
          </w:p>
        </w:tc>
        <w:tc>
          <w:tcPr>
            <w:tcW w:w="4227" w:type="pct"/>
            <w:hideMark/>
          </w:tcPr>
          <w:p w14:paraId="180B9017" w14:textId="77777777" w:rsidR="009C0D02" w:rsidRPr="009C0D02" w:rsidRDefault="009C0D02" w:rsidP="009C0D02">
            <w:pPr>
              <w:spacing w:before="100" w:beforeAutospacing="1" w:after="240"/>
              <w:rPr>
                <w:rFonts w:eastAsia="Times New Roman" w:cs="Arial"/>
                <w:lang w:eastAsia="da-DK"/>
              </w:rPr>
            </w:pPr>
            <w:r w:rsidRPr="009C0D02">
              <w:rPr>
                <w:rFonts w:eastAsia="Times New Roman" w:cs="Arial"/>
                <w:lang w:eastAsia="da-DK"/>
              </w:rPr>
              <w:t>Alle voksne (18-64 år) anbefales at være fysisk aktive mindst 30 minutter om dagen. Aktiviteten skal være med moderat til høj intensitet og ligge ud over almindelige kortvarige dagligdags aktiviteter. Hvis de 30 minutter deles op, skal aktiviteten vare mindst 10 minutter. Mindst 2 gange om ugen skal der indgå fysisk aktivitet med høj intensitet af mindst 20 minutters varighed for at øge eller vedligeholde konditionen og muskelstyrken.</w:t>
            </w:r>
          </w:p>
          <w:p w14:paraId="0EA38E30" w14:textId="77777777" w:rsidR="009C0D02" w:rsidRPr="009C0D02" w:rsidRDefault="009C0D02" w:rsidP="009C0D02">
            <w:pPr>
              <w:spacing w:before="100" w:beforeAutospacing="1" w:after="240"/>
              <w:rPr>
                <w:rFonts w:eastAsia="Times New Roman" w:cs="Arial"/>
                <w:lang w:eastAsia="da-DK"/>
              </w:rPr>
            </w:pPr>
            <w:r w:rsidRPr="009C0D02">
              <w:rPr>
                <w:rFonts w:eastAsia="Times New Roman" w:cs="Arial"/>
                <w:lang w:eastAsia="da-DK"/>
              </w:rPr>
              <w:t>Generelt mindskes risikoen for hjerte-kar-sygdom, jo mere fysisk aktiv man er. Patienter med kendt CVD har øget risiko for død ved ekstremsport. </w:t>
            </w:r>
          </w:p>
          <w:p w14:paraId="33927405" w14:textId="77777777" w:rsidR="009C0D02" w:rsidRPr="009C0D02" w:rsidRDefault="009C0D02" w:rsidP="009C0D02">
            <w:pPr>
              <w:spacing w:before="100" w:beforeAutospacing="1" w:after="240"/>
              <w:rPr>
                <w:rFonts w:eastAsia="Times New Roman" w:cs="Arial"/>
                <w:lang w:eastAsia="da-DK"/>
              </w:rPr>
            </w:pPr>
            <w:r w:rsidRPr="009C0D02">
              <w:rPr>
                <w:rFonts w:eastAsia="Times New Roman" w:cs="Arial"/>
                <w:lang w:eastAsia="da-DK"/>
              </w:rPr>
              <w:t>For ældre mennesker (</w:t>
            </w:r>
            <w:r w:rsidRPr="009C0D02">
              <w:rPr>
                <w:rFonts w:eastAsia="Times New Roman" w:cs="Arial"/>
                <w:u w:val="single"/>
                <w:lang w:eastAsia="da-DK"/>
              </w:rPr>
              <w:t>&gt;</w:t>
            </w:r>
            <w:r w:rsidRPr="009C0D02">
              <w:rPr>
                <w:rFonts w:eastAsia="Times New Roman" w:cs="Arial"/>
                <w:lang w:eastAsia="da-DK"/>
              </w:rPr>
              <w:t> 65 år) gælder de samme anbefalinger i det omfang, det er fysisk muligt. Aktiviteten behøver ikke være af høj intensitet.</w:t>
            </w:r>
          </w:p>
        </w:tc>
      </w:tr>
      <w:tr w:rsidR="009C0D02" w:rsidRPr="009C0D02" w14:paraId="1E878C3F" w14:textId="77777777" w:rsidTr="00F532DE">
        <w:tc>
          <w:tcPr>
            <w:tcW w:w="773" w:type="pct"/>
            <w:hideMark/>
          </w:tcPr>
          <w:p w14:paraId="1DDDC2A9" w14:textId="77777777" w:rsidR="009C0D02" w:rsidRPr="009C0D02" w:rsidRDefault="009C0D02" w:rsidP="009C0D02">
            <w:pPr>
              <w:spacing w:before="100" w:beforeAutospacing="1" w:after="240"/>
              <w:rPr>
                <w:rFonts w:eastAsia="Times New Roman" w:cs="Arial"/>
                <w:b/>
                <w:bCs/>
                <w:lang w:eastAsia="da-DK"/>
              </w:rPr>
            </w:pPr>
            <w:r w:rsidRPr="009C0D02">
              <w:rPr>
                <w:rFonts w:eastAsia="Times New Roman" w:cs="Arial"/>
                <w:b/>
                <w:bCs/>
                <w:lang w:eastAsia="da-DK"/>
              </w:rPr>
              <w:t>Baggrund</w:t>
            </w:r>
          </w:p>
        </w:tc>
        <w:tc>
          <w:tcPr>
            <w:tcW w:w="4227" w:type="pct"/>
            <w:hideMark/>
          </w:tcPr>
          <w:p w14:paraId="5F819F84" w14:textId="77777777" w:rsidR="009C0D02" w:rsidRPr="009C0D02" w:rsidRDefault="009C0D02" w:rsidP="009C0D02">
            <w:pPr>
              <w:spacing w:before="100" w:beforeAutospacing="1" w:after="240"/>
              <w:rPr>
                <w:rFonts w:eastAsia="Times New Roman" w:cs="Arial"/>
                <w:lang w:eastAsia="da-DK"/>
              </w:rPr>
            </w:pPr>
            <w:r w:rsidRPr="009C0D02">
              <w:rPr>
                <w:rFonts w:eastAsia="Times New Roman" w:cs="Arial"/>
                <w:lang w:eastAsia="da-DK"/>
              </w:rPr>
              <w:t>Fysisk aktivitet svarende til ovenstående anbefalinger er vist at halvere risikoen for død af hjerte-kar-sygdom og af alle årsager sammenlignet med at være fysisk inaktiv. Dosis-respons-forholdet mellem fysisk aktivitet og risikoen for hjerte-kar-sygdom er et kontinuum, hvor risikoen for hjerte-kar-sygdom mindskes, jo mere fysisk aktiv man er. Forholdet er dog ikke lineært, idet den største relative risikoreduktion opnås ved at få fysisk inaktive personer til at bevæge sig blot lidt mere. Studier tyder på, at helt ned til 15 minutters moderat fysisk aktivitet eller 5-10 minutters løb om dagen kan sænke risikoen for hjerte-kar-relateret død sammenlignet med at være fysisk inaktiv.</w:t>
            </w:r>
          </w:p>
          <w:p w14:paraId="0AD167CB" w14:textId="77777777" w:rsidR="009C0D02" w:rsidRPr="009C0D02" w:rsidRDefault="009C0D02" w:rsidP="009C0D02">
            <w:pPr>
              <w:spacing w:before="100" w:beforeAutospacing="1" w:after="240"/>
              <w:rPr>
                <w:rFonts w:eastAsia="Times New Roman" w:cs="Arial"/>
                <w:lang w:eastAsia="da-DK"/>
              </w:rPr>
            </w:pPr>
            <w:r w:rsidRPr="009C0D02">
              <w:rPr>
                <w:rFonts w:eastAsia="Times New Roman" w:cs="Arial"/>
                <w:lang w:eastAsia="da-DK"/>
              </w:rPr>
              <w:t>Mulige fysiologiske mekanismer, som forklarer den beskyttende effekt af at være regelmæssigt fysisk aktiv, omfatter øget maksimal iltoptagelse, forbedret hjertefunktion, mindsket arteriel dysfunktion, anti-inflammatoriske effekter, nedsat visceral fedtmasse, forbedret lipidprofil, nedsat insulinresistens og reduceret blodtryk.</w:t>
            </w:r>
          </w:p>
        </w:tc>
      </w:tr>
      <w:tr w:rsidR="009C0D02" w:rsidRPr="009C0D02" w14:paraId="042FCD33" w14:textId="77777777" w:rsidTr="00F532DE">
        <w:tc>
          <w:tcPr>
            <w:tcW w:w="773" w:type="pct"/>
            <w:hideMark/>
          </w:tcPr>
          <w:p w14:paraId="511C1AE3" w14:textId="77777777" w:rsidR="009C0D02" w:rsidRPr="009C0D02" w:rsidRDefault="009C0D02" w:rsidP="009C0D02">
            <w:pPr>
              <w:spacing w:before="100" w:beforeAutospacing="1" w:after="240"/>
              <w:rPr>
                <w:rFonts w:eastAsia="Times New Roman" w:cs="Arial"/>
                <w:b/>
                <w:bCs/>
                <w:lang w:eastAsia="da-DK"/>
              </w:rPr>
            </w:pPr>
            <w:r w:rsidRPr="009C0D02">
              <w:rPr>
                <w:rFonts w:eastAsia="Times New Roman" w:cs="Arial"/>
                <w:b/>
                <w:bCs/>
                <w:lang w:eastAsia="da-DK"/>
              </w:rPr>
              <w:t>Praktisk råd</w:t>
            </w:r>
          </w:p>
        </w:tc>
        <w:tc>
          <w:tcPr>
            <w:tcW w:w="4227" w:type="pct"/>
            <w:hideMark/>
          </w:tcPr>
          <w:p w14:paraId="3E4053AD" w14:textId="77777777" w:rsidR="009C0D02" w:rsidRPr="009C0D02" w:rsidRDefault="009C0D02" w:rsidP="009C0D02">
            <w:pPr>
              <w:spacing w:before="100" w:beforeAutospacing="1" w:after="240"/>
              <w:rPr>
                <w:rFonts w:eastAsia="Times New Roman" w:cs="Arial"/>
                <w:lang w:eastAsia="da-DK"/>
              </w:rPr>
            </w:pPr>
            <w:r w:rsidRPr="009C0D02">
              <w:rPr>
                <w:rFonts w:eastAsia="Times New Roman" w:cs="Arial"/>
                <w:lang w:eastAsia="da-DK"/>
              </w:rPr>
              <w:t>Man er fysisk aktiv med moderat intensitet, når man føler sig lettere forpustet, men er i stand til at tale i korte sætninger. Ved høj intensitet er man forpustet og har svært ved at føre en samtale.</w:t>
            </w:r>
          </w:p>
          <w:p w14:paraId="44D6EC30" w14:textId="77777777" w:rsidR="009C0D02" w:rsidRPr="009C0D02" w:rsidRDefault="009C0D02" w:rsidP="009C0D02">
            <w:pPr>
              <w:spacing w:before="100" w:beforeAutospacing="1" w:after="240"/>
              <w:rPr>
                <w:rFonts w:eastAsia="Times New Roman" w:cs="Arial"/>
                <w:lang w:eastAsia="da-DK"/>
              </w:rPr>
            </w:pPr>
            <w:r w:rsidRPr="009C0D02">
              <w:rPr>
                <w:rFonts w:eastAsia="Times New Roman" w:cs="Arial"/>
                <w:lang w:eastAsia="da-DK"/>
              </w:rPr>
              <w:t>Et vigtigt budskab til fysisk inaktive personer er, at al fysisk aktivitet er gavnlig, og at lidt bevægelse er bedre end ingen.</w:t>
            </w:r>
          </w:p>
        </w:tc>
      </w:tr>
      <w:tr w:rsidR="009C0D02" w:rsidRPr="009C0D02" w14:paraId="6BF7E445" w14:textId="77777777" w:rsidTr="00F532DE">
        <w:tc>
          <w:tcPr>
            <w:tcW w:w="773" w:type="pct"/>
            <w:hideMark/>
          </w:tcPr>
          <w:p w14:paraId="38DFD640" w14:textId="77777777" w:rsidR="009C0D02" w:rsidRPr="009C0D02" w:rsidRDefault="009C0D02" w:rsidP="009C0D02">
            <w:pPr>
              <w:spacing w:before="100" w:beforeAutospacing="1" w:after="240"/>
              <w:rPr>
                <w:rFonts w:eastAsia="Times New Roman" w:cs="Arial"/>
                <w:b/>
                <w:bCs/>
                <w:lang w:eastAsia="da-DK"/>
              </w:rPr>
            </w:pPr>
            <w:r w:rsidRPr="009C0D02">
              <w:rPr>
                <w:rFonts w:eastAsia="Times New Roman" w:cs="Arial"/>
                <w:b/>
                <w:bCs/>
                <w:lang w:eastAsia="da-DK"/>
              </w:rPr>
              <w:t>Anbefaling, styrke og kilder</w:t>
            </w:r>
          </w:p>
        </w:tc>
        <w:tc>
          <w:tcPr>
            <w:tcW w:w="4227" w:type="pct"/>
            <w:hideMark/>
          </w:tcPr>
          <w:p w14:paraId="7E2B1BFB" w14:textId="77777777" w:rsidR="009C0D02" w:rsidRPr="009C0D02" w:rsidRDefault="009C0D02" w:rsidP="009C0D02">
            <w:pPr>
              <w:spacing w:before="100" w:beforeAutospacing="1" w:after="240"/>
              <w:rPr>
                <w:rFonts w:eastAsia="Times New Roman" w:cs="Arial"/>
                <w:lang w:eastAsia="da-DK"/>
              </w:rPr>
            </w:pPr>
            <w:r w:rsidRPr="009C0D02">
              <w:rPr>
                <w:rFonts w:eastAsia="Times New Roman" w:cs="Arial"/>
                <w:lang w:eastAsia="da-DK"/>
              </w:rPr>
              <w:t>Anbefaling IIA. Evidens B.</w:t>
            </w:r>
          </w:p>
          <w:p w14:paraId="56DD5801" w14:textId="77777777" w:rsidR="009C0D02" w:rsidRPr="009C0D02" w:rsidRDefault="009C0D02" w:rsidP="009C0D02">
            <w:pPr>
              <w:spacing w:before="100" w:beforeAutospacing="1" w:after="240"/>
              <w:rPr>
                <w:rFonts w:eastAsia="Times New Roman" w:cs="Arial"/>
                <w:lang w:eastAsia="da-DK"/>
              </w:rPr>
            </w:pPr>
            <w:r w:rsidRPr="009C0D02">
              <w:rPr>
                <w:rFonts w:eastAsia="Times New Roman" w:cs="Arial"/>
                <w:lang w:eastAsia="da-DK"/>
              </w:rPr>
              <w:t>Fysisk aktivitet – håndbog om forebyggelse og behandling. Sundhedsstyrelsen, 2011, version 3.1.</w:t>
            </w:r>
          </w:p>
          <w:p w14:paraId="048606E4" w14:textId="77777777" w:rsidR="009C0D02" w:rsidRPr="009C0D02" w:rsidRDefault="009C0D02" w:rsidP="009C0D02">
            <w:pPr>
              <w:spacing w:before="100" w:beforeAutospacing="1" w:after="240"/>
              <w:rPr>
                <w:rFonts w:eastAsia="Times New Roman" w:cs="Arial"/>
                <w:lang w:val="en-US" w:eastAsia="da-DK"/>
              </w:rPr>
            </w:pPr>
            <w:r w:rsidRPr="009C0D02">
              <w:rPr>
                <w:rFonts w:eastAsia="Times New Roman" w:cs="Arial"/>
                <w:lang w:eastAsia="da-DK"/>
              </w:rPr>
              <w:lastRenderedPageBreak/>
              <w:t xml:space="preserve">Warburton DE, Bredin SS. </w:t>
            </w:r>
            <w:r w:rsidRPr="0032744E">
              <w:rPr>
                <w:rFonts w:eastAsia="Times New Roman" w:cs="Arial"/>
                <w:lang w:eastAsia="da-DK"/>
              </w:rPr>
              <w:t>Reflections on physical activity and health: What should we recommend? </w:t>
            </w:r>
            <w:r w:rsidRPr="009C0D02">
              <w:rPr>
                <w:rFonts w:eastAsia="Times New Roman" w:cs="Arial"/>
                <w:i/>
                <w:iCs/>
                <w:lang w:val="en-US" w:eastAsia="da-DK"/>
              </w:rPr>
              <w:t>Can J Cardiol</w:t>
            </w:r>
            <w:r w:rsidRPr="009C0D02">
              <w:rPr>
                <w:rFonts w:eastAsia="Times New Roman" w:cs="Arial"/>
                <w:lang w:val="en-US" w:eastAsia="da-DK"/>
              </w:rPr>
              <w:t>. 2016;32(4):495-504.</w:t>
            </w:r>
          </w:p>
          <w:p w14:paraId="24C31B37" w14:textId="77777777" w:rsidR="009C0D02" w:rsidRPr="009C0D02" w:rsidRDefault="009C0D02" w:rsidP="009C0D02">
            <w:pPr>
              <w:spacing w:before="100" w:beforeAutospacing="1" w:after="240"/>
              <w:rPr>
                <w:rFonts w:eastAsia="Times New Roman" w:cs="Arial"/>
                <w:lang w:eastAsia="da-DK"/>
              </w:rPr>
            </w:pPr>
            <w:r w:rsidRPr="009C0D02">
              <w:rPr>
                <w:rFonts w:eastAsia="Times New Roman" w:cs="Arial"/>
                <w:lang w:val="en-US" w:eastAsia="da-DK"/>
              </w:rPr>
              <w:t>Spencer RM, Heidecker B, Ganz P. Behavioral cardiovascular risk factors- effect of physical activity and cardiorespiratory fitness on cardiovascular outcomes. </w:t>
            </w:r>
            <w:r w:rsidRPr="009C0D02">
              <w:rPr>
                <w:rFonts w:eastAsia="Times New Roman" w:cs="Arial"/>
                <w:i/>
                <w:iCs/>
                <w:lang w:eastAsia="da-DK"/>
              </w:rPr>
              <w:t>Circ J</w:t>
            </w:r>
            <w:r w:rsidRPr="009C0D02">
              <w:rPr>
                <w:rFonts w:eastAsia="Times New Roman" w:cs="Arial"/>
                <w:lang w:eastAsia="da-DK"/>
              </w:rPr>
              <w:t>. 2016;80(1):34-43.</w:t>
            </w:r>
          </w:p>
        </w:tc>
      </w:tr>
    </w:tbl>
    <w:p w14:paraId="07B5FDFB" w14:textId="0CD1FAF2" w:rsidR="009C0D02" w:rsidRDefault="009C0D02" w:rsidP="009C0D02"/>
    <w:p w14:paraId="1205181F" w14:textId="77777777" w:rsidR="009C0D02" w:rsidRDefault="009C0D02" w:rsidP="009C0D02">
      <w:pPr>
        <w:pStyle w:val="Overskrift3"/>
      </w:pPr>
      <w:bookmarkStart w:id="35" w:name="_Toc81289319"/>
      <w:r>
        <w:t>Har stillesiddende adfærd en selvstændig betydning for hjerte-kar-sygdom?</w:t>
      </w:r>
      <w:bookmarkEnd w:id="35"/>
    </w:p>
    <w:tbl>
      <w:tblPr>
        <w:tblStyle w:val="Tabel-Gitter"/>
        <w:tblW w:w="5000" w:type="pct"/>
        <w:tblLook w:val="04A0" w:firstRow="1" w:lastRow="0" w:firstColumn="1" w:lastColumn="0" w:noHBand="0" w:noVBand="1"/>
      </w:tblPr>
      <w:tblGrid>
        <w:gridCol w:w="1567"/>
        <w:gridCol w:w="8061"/>
      </w:tblGrid>
      <w:tr w:rsidR="009C0D02" w:rsidRPr="009C0D02" w14:paraId="4A721190" w14:textId="77777777" w:rsidTr="00F532DE">
        <w:tc>
          <w:tcPr>
            <w:tcW w:w="773" w:type="pct"/>
            <w:hideMark/>
          </w:tcPr>
          <w:p w14:paraId="687B0A5E" w14:textId="77777777" w:rsidR="009C0D02" w:rsidRPr="009C0D02" w:rsidRDefault="009C0D02">
            <w:pPr>
              <w:spacing w:after="240"/>
              <w:rPr>
                <w:b/>
                <w:bCs/>
              </w:rPr>
            </w:pPr>
            <w:r w:rsidRPr="009C0D02">
              <w:rPr>
                <w:b/>
                <w:bCs/>
              </w:rPr>
              <w:t>Anbefaling</w:t>
            </w:r>
          </w:p>
        </w:tc>
        <w:tc>
          <w:tcPr>
            <w:tcW w:w="4227" w:type="pct"/>
            <w:hideMark/>
          </w:tcPr>
          <w:p w14:paraId="53499F53" w14:textId="77777777" w:rsidR="009C0D02" w:rsidRPr="009C0D02" w:rsidRDefault="009C0D02">
            <w:pPr>
              <w:spacing w:after="240"/>
            </w:pPr>
            <w:r w:rsidRPr="009C0D02">
              <w:t>Længerevarende stillesiddende adfærd bør undgås. Der er dog på nuværende tidspunkt ikke tilstrækkelig evidens til at anbefale en maksimumgrænse for stillesiddende adfærd.</w:t>
            </w:r>
          </w:p>
        </w:tc>
      </w:tr>
      <w:tr w:rsidR="009C0D02" w:rsidRPr="009C0D02" w14:paraId="4B1708EE" w14:textId="77777777" w:rsidTr="00F532DE">
        <w:tc>
          <w:tcPr>
            <w:tcW w:w="773" w:type="pct"/>
            <w:hideMark/>
          </w:tcPr>
          <w:p w14:paraId="1518960F" w14:textId="77777777" w:rsidR="009C0D02" w:rsidRPr="009C0D02" w:rsidRDefault="009C0D02">
            <w:pPr>
              <w:spacing w:after="240"/>
              <w:rPr>
                <w:b/>
                <w:bCs/>
              </w:rPr>
            </w:pPr>
            <w:r w:rsidRPr="009C0D02">
              <w:rPr>
                <w:b/>
                <w:bCs/>
              </w:rPr>
              <w:t>Baggrund</w:t>
            </w:r>
          </w:p>
        </w:tc>
        <w:tc>
          <w:tcPr>
            <w:tcW w:w="4227" w:type="pct"/>
            <w:hideMark/>
          </w:tcPr>
          <w:p w14:paraId="6B4181A2" w14:textId="77777777" w:rsidR="009C0D02" w:rsidRPr="009C0D02" w:rsidRDefault="009C0D02">
            <w:pPr>
              <w:spacing w:after="240"/>
            </w:pPr>
            <w:r w:rsidRPr="009C0D02">
              <w:t>Ny forskning har skabt øget fokus på stillesiddende adfærd som en potentiel risikofaktor for en række kroniske sygdomme og tidlig død, herunder også hjerte-kar-sygdom. Flere metaanalyser har vist en signifikant sammenhæng mellem selvrapporteret stillesiddende adfærd og hjerte-kar-sygdom og -død efter justering for fysisk aktivitet. En ny metaanalyse omfattende mere end 1 million personer har indikeret, at et højt fysisk aktivitetsniveau (svarende til 60-75 minutters moderat fysisk aktivitet pr. dag) kan eliminere risikoen for død associeret med stillesiddende adfærd i mere end 8 timer pr. dag. Der er på nuværende tidspunkt ikke tilstrækkelig evidens til at anbefale en maksimumgrænse for stillesiddende adfærd, ligesom der heller ikke er enighed om, hvorvidt akkumuleringen af stillesiddende tid har en selvstændig betydning, som rækker ud over manglende fysisk aktivitet. Dette skyldes, at fysisk aktivitet i hidtidige studier ikke er målt på en måde, som gør det muligt at identificere den uafhængige effekt af stillesiddende adfærd.</w:t>
            </w:r>
          </w:p>
        </w:tc>
      </w:tr>
      <w:tr w:rsidR="009C0D02" w:rsidRPr="009C0D02" w14:paraId="05B2E05E" w14:textId="77777777" w:rsidTr="00F532DE">
        <w:tc>
          <w:tcPr>
            <w:tcW w:w="773" w:type="pct"/>
            <w:hideMark/>
          </w:tcPr>
          <w:p w14:paraId="4DBE6DA6" w14:textId="77777777" w:rsidR="009C0D02" w:rsidRPr="009C0D02" w:rsidRDefault="009C0D02">
            <w:pPr>
              <w:spacing w:after="240"/>
              <w:rPr>
                <w:b/>
                <w:bCs/>
              </w:rPr>
            </w:pPr>
            <w:r w:rsidRPr="009C0D02">
              <w:rPr>
                <w:b/>
                <w:bCs/>
              </w:rPr>
              <w:t>Praktisk råd</w:t>
            </w:r>
          </w:p>
        </w:tc>
        <w:tc>
          <w:tcPr>
            <w:tcW w:w="4227" w:type="pct"/>
            <w:hideMark/>
          </w:tcPr>
          <w:p w14:paraId="1D815552" w14:textId="77777777" w:rsidR="009C0D02" w:rsidRPr="009C0D02" w:rsidRDefault="009C0D02">
            <w:pPr>
              <w:spacing w:after="240"/>
            </w:pPr>
            <w:r w:rsidRPr="009C0D02">
              <w:t>Almindelige råd kan være, at man begrænser omfanget af stillesiddende aktiviteter, samt at man med jævne mellemrum holder aktive pauser og står op.</w:t>
            </w:r>
          </w:p>
        </w:tc>
      </w:tr>
      <w:tr w:rsidR="009C0D02" w:rsidRPr="009C0D02" w14:paraId="2E7DE115" w14:textId="77777777" w:rsidTr="00F532DE">
        <w:tc>
          <w:tcPr>
            <w:tcW w:w="773" w:type="pct"/>
            <w:hideMark/>
          </w:tcPr>
          <w:p w14:paraId="3A5624C1" w14:textId="77777777" w:rsidR="009C0D02" w:rsidRPr="009C0D02" w:rsidRDefault="009C0D02">
            <w:pPr>
              <w:spacing w:after="240"/>
              <w:rPr>
                <w:b/>
                <w:bCs/>
              </w:rPr>
            </w:pPr>
            <w:r w:rsidRPr="009C0D02">
              <w:rPr>
                <w:b/>
                <w:bCs/>
              </w:rPr>
              <w:t>Anbefaling, styrke og kilder</w:t>
            </w:r>
          </w:p>
        </w:tc>
        <w:tc>
          <w:tcPr>
            <w:tcW w:w="4227" w:type="pct"/>
            <w:hideMark/>
          </w:tcPr>
          <w:p w14:paraId="15CCD935" w14:textId="77777777" w:rsidR="009C0D02" w:rsidRPr="009C0D02" w:rsidRDefault="009C0D02">
            <w:pPr>
              <w:spacing w:after="240"/>
            </w:pPr>
            <w:r w:rsidRPr="009C0D02">
              <w:t>Anbefaling IIA. Evidens B.</w:t>
            </w:r>
          </w:p>
          <w:p w14:paraId="6EB5789A" w14:textId="77777777" w:rsidR="009C0D02" w:rsidRPr="009C0D02" w:rsidRDefault="009C0D02">
            <w:pPr>
              <w:spacing w:after="240"/>
            </w:pPr>
            <w:r w:rsidRPr="009C0D02">
              <w:t>Stillesiddende adfærd – en helbredsrisiko? En rapport fra Vidensråd for Forebyggelse, 2015, 2. udgave.</w:t>
            </w:r>
          </w:p>
          <w:p w14:paraId="42E0AE8C" w14:textId="77777777" w:rsidR="009C0D02" w:rsidRPr="0032744E" w:rsidRDefault="009C0D02">
            <w:pPr>
              <w:spacing w:after="240"/>
              <w:rPr>
                <w:lang w:val="en-US"/>
              </w:rPr>
            </w:pPr>
            <w:r w:rsidRPr="009C0D02">
              <w:t xml:space="preserve">Biswas A, Oh PI, Faulkner GE, et al. </w:t>
            </w:r>
            <w:r w:rsidRPr="009C0D02">
              <w:rPr>
                <w:lang w:val="en-US"/>
              </w:rPr>
              <w:t>Sedentary time and its association with risk for disease incidence, mortality, and hospitalization in adults: A systematic review and meta-analysis. </w:t>
            </w:r>
            <w:r w:rsidRPr="0032744E">
              <w:rPr>
                <w:rStyle w:val="Fremhv"/>
                <w:lang w:val="en-US"/>
              </w:rPr>
              <w:t>Ann Intern Med</w:t>
            </w:r>
            <w:r w:rsidRPr="0032744E">
              <w:rPr>
                <w:lang w:val="en-US"/>
              </w:rPr>
              <w:t>. 2015;162(2):123-132.</w:t>
            </w:r>
          </w:p>
          <w:p w14:paraId="4094FB6A" w14:textId="77777777" w:rsidR="009C0D02" w:rsidRPr="009C0D02" w:rsidRDefault="009C0D02">
            <w:pPr>
              <w:spacing w:after="240"/>
            </w:pPr>
            <w:r w:rsidRPr="0032744E">
              <w:rPr>
                <w:lang w:val="en-US"/>
              </w:rPr>
              <w:t xml:space="preserve">Ekelund U, Steene-Johannessen J, Brown WJ, et al. </w:t>
            </w:r>
            <w:r w:rsidRPr="009C0D02">
              <w:rPr>
                <w:lang w:val="en-US"/>
              </w:rPr>
              <w:t>Does physical activity attenuate, or even eliminate, the detrimental association of sitting time with mortality? A harmonised meta-analysis of data from more than 1 million men and women. </w:t>
            </w:r>
            <w:r w:rsidRPr="009C0D02">
              <w:rPr>
                <w:rStyle w:val="Fremhv"/>
              </w:rPr>
              <w:t>Lancet</w:t>
            </w:r>
            <w:r w:rsidRPr="009C0D02">
              <w:t>. 2016;388(10051):1302-1310.</w:t>
            </w:r>
          </w:p>
        </w:tc>
      </w:tr>
      <w:tr w:rsidR="009C0D02" w:rsidRPr="009C0D02" w14:paraId="01047090" w14:textId="77777777" w:rsidTr="00F532DE">
        <w:tc>
          <w:tcPr>
            <w:tcW w:w="773" w:type="pct"/>
            <w:hideMark/>
          </w:tcPr>
          <w:p w14:paraId="2E30B8B9" w14:textId="77777777" w:rsidR="009C0D02" w:rsidRPr="009C0D02" w:rsidRDefault="009C0D02">
            <w:pPr>
              <w:spacing w:after="240"/>
              <w:rPr>
                <w:b/>
                <w:bCs/>
              </w:rPr>
            </w:pPr>
            <w:r w:rsidRPr="009C0D02">
              <w:rPr>
                <w:b/>
                <w:bCs/>
              </w:rPr>
              <w:t>Bemærkninger</w:t>
            </w:r>
          </w:p>
        </w:tc>
        <w:tc>
          <w:tcPr>
            <w:tcW w:w="4227" w:type="pct"/>
            <w:hideMark/>
          </w:tcPr>
          <w:p w14:paraId="1E2B5FBC" w14:textId="77777777" w:rsidR="009C0D02" w:rsidRPr="009C0D02" w:rsidRDefault="009C0D02">
            <w:pPr>
              <w:spacing w:after="240"/>
            </w:pPr>
            <w:r w:rsidRPr="009C0D02">
              <w:t xml:space="preserve">Stillesiddende adfærd defineres som aktiviteter, der foretages siddende eller liggende i vågen tilstand, hvor kroppens energiforbrug er lavt. En stillesiddende hverdag er ikke nødvendigvis ensbetydende med en hverdag uden fysisk aktivitet. Man kan således godt leve op til Sundhedsstyrelsens anbefalinger for fysisk aktivitet, samtidig med at </w:t>
            </w:r>
            <w:r w:rsidRPr="009C0D02">
              <w:lastRenderedPageBreak/>
              <w:t>den resterende del af ens vågne tid bliver brugt til stillesiddende aktiviteter (fx skærmtid).</w:t>
            </w:r>
          </w:p>
        </w:tc>
      </w:tr>
    </w:tbl>
    <w:p w14:paraId="6E94CB09" w14:textId="3E8603EA" w:rsidR="009C0D02" w:rsidRDefault="009C0D02" w:rsidP="009C0D02"/>
    <w:p w14:paraId="69554240" w14:textId="3B074189" w:rsidR="009C0D02" w:rsidRDefault="009C0D02" w:rsidP="009C0D02">
      <w:pPr>
        <w:pStyle w:val="Overskrift3"/>
      </w:pPr>
      <w:bookmarkStart w:id="36" w:name="_Toc81289320"/>
      <w:r>
        <w:t>Anbefales konditionstræning ved forebyggelse af hjerte-kar-sygdom?</w:t>
      </w:r>
      <w:bookmarkEnd w:id="36"/>
      <w:r>
        <w:t xml:space="preserve"> </w:t>
      </w:r>
    </w:p>
    <w:tbl>
      <w:tblPr>
        <w:tblStyle w:val="Tabel-Gitter"/>
        <w:tblW w:w="5000" w:type="pct"/>
        <w:tblLook w:val="04A0" w:firstRow="1" w:lastRow="0" w:firstColumn="1" w:lastColumn="0" w:noHBand="0" w:noVBand="1"/>
      </w:tblPr>
      <w:tblGrid>
        <w:gridCol w:w="1567"/>
        <w:gridCol w:w="8061"/>
      </w:tblGrid>
      <w:tr w:rsidR="009C0D02" w:rsidRPr="009C0D02" w14:paraId="5415D717" w14:textId="77777777" w:rsidTr="00F532DE">
        <w:tc>
          <w:tcPr>
            <w:tcW w:w="773" w:type="pct"/>
            <w:hideMark/>
          </w:tcPr>
          <w:p w14:paraId="06DB71D6" w14:textId="77777777" w:rsidR="009C0D02" w:rsidRPr="009C0D02" w:rsidRDefault="009C0D02">
            <w:pPr>
              <w:spacing w:after="240"/>
              <w:rPr>
                <w:b/>
                <w:bCs/>
              </w:rPr>
            </w:pPr>
            <w:r w:rsidRPr="009C0D02">
              <w:rPr>
                <w:b/>
                <w:bCs/>
              </w:rPr>
              <w:t>Anbefaling</w:t>
            </w:r>
          </w:p>
        </w:tc>
        <w:tc>
          <w:tcPr>
            <w:tcW w:w="4227" w:type="pct"/>
            <w:hideMark/>
          </w:tcPr>
          <w:p w14:paraId="2BAAD764" w14:textId="77777777" w:rsidR="009C0D02" w:rsidRPr="009C0D02" w:rsidRDefault="009C0D02">
            <w:pPr>
              <w:spacing w:after="240"/>
            </w:pPr>
            <w:r w:rsidRPr="009C0D02">
              <w:t>Det anbefales, at man er fysisk aktiv med høj intensitet mindst 2 gange om ugen i mindst 20 minutter for at øge eller vedligeholde konditionen. Konditionsniveauet kan også forbedres ved fysisk aktivitet med lavere intensitet, men ved øget tidsforbrug.</w:t>
            </w:r>
          </w:p>
        </w:tc>
      </w:tr>
      <w:tr w:rsidR="009C0D02" w:rsidRPr="009C0D02" w14:paraId="5A81BB64" w14:textId="77777777" w:rsidTr="00F532DE">
        <w:tc>
          <w:tcPr>
            <w:tcW w:w="773" w:type="pct"/>
            <w:hideMark/>
          </w:tcPr>
          <w:p w14:paraId="64E97D4C" w14:textId="77777777" w:rsidR="009C0D02" w:rsidRPr="009C0D02" w:rsidRDefault="009C0D02">
            <w:pPr>
              <w:spacing w:after="240"/>
              <w:rPr>
                <w:b/>
                <w:bCs/>
              </w:rPr>
            </w:pPr>
            <w:r w:rsidRPr="009C0D02">
              <w:rPr>
                <w:b/>
                <w:bCs/>
              </w:rPr>
              <w:t>Baggrund</w:t>
            </w:r>
          </w:p>
        </w:tc>
        <w:tc>
          <w:tcPr>
            <w:tcW w:w="4227" w:type="pct"/>
            <w:hideMark/>
          </w:tcPr>
          <w:p w14:paraId="6C78B4AF" w14:textId="77777777" w:rsidR="009C0D02" w:rsidRPr="009C0D02" w:rsidRDefault="009C0D02">
            <w:pPr>
              <w:spacing w:after="240"/>
            </w:pPr>
            <w:r w:rsidRPr="009C0D02">
              <w:t>Et lavt konditionsniveau (defineret ved den lave 20 %- eller 25 %-percentil i en population) er en selvstændig prædiktor for død af hjerte-kar-sygdom og død af alle årsager hos såvel raske personer som hos personer med etableret hjerte-kar-sygdom eller risikofaktorer herfor. Sammenlignet med personer med et højt konditionsniveau har personer med et lavt konditionsniveau en 2-5 gange øget risiko for at dø af hjerte-kar-sygdom. </w:t>
            </w:r>
          </w:p>
          <w:p w14:paraId="6DB882E0" w14:textId="77777777" w:rsidR="009C0D02" w:rsidRPr="009C0D02" w:rsidRDefault="009C0D02">
            <w:pPr>
              <w:spacing w:after="240"/>
            </w:pPr>
            <w:r w:rsidRPr="009C0D02">
              <w:t>Forbedring af konditionsniveau er vist at reducere risikoen for at dø af hjerte-kar-sygdom. Den største risikoreduktion opnås ved at forbedre konditionsniveauet hos personer med et lavt konditionsniveau. Konditionsniveauet øges mest effektivt ved at være fysisk aktiv ved høj intensitet, men nyere studier viser, at konditionsniveauet også kan forbedres ved fysisk aktivitet med lavere intensitet. En nedre tærskelværdi af intensitet, som fører til forbedring af konditionsniveauet, kan ikke defineres generelt, da det varierer afhængigt af en persons aktuelle konditionsniveau samt af andre faktorer som alder, genetik og helbredsstatus.</w:t>
            </w:r>
          </w:p>
        </w:tc>
      </w:tr>
      <w:tr w:rsidR="009C0D02" w:rsidRPr="009C0D02" w14:paraId="7B8FB583" w14:textId="77777777" w:rsidTr="00F532DE">
        <w:tc>
          <w:tcPr>
            <w:tcW w:w="773" w:type="pct"/>
            <w:hideMark/>
          </w:tcPr>
          <w:p w14:paraId="3DFEDA72" w14:textId="77777777" w:rsidR="009C0D02" w:rsidRPr="009C0D02" w:rsidRDefault="009C0D02">
            <w:pPr>
              <w:spacing w:after="240"/>
              <w:rPr>
                <w:b/>
                <w:bCs/>
              </w:rPr>
            </w:pPr>
            <w:r w:rsidRPr="009C0D02">
              <w:rPr>
                <w:b/>
                <w:bCs/>
              </w:rPr>
              <w:t>Praktisk råd</w:t>
            </w:r>
          </w:p>
        </w:tc>
        <w:tc>
          <w:tcPr>
            <w:tcW w:w="4227" w:type="pct"/>
            <w:hideMark/>
          </w:tcPr>
          <w:p w14:paraId="750F2F90" w14:textId="77777777" w:rsidR="009C0D02" w:rsidRPr="009C0D02" w:rsidRDefault="009C0D02">
            <w:pPr>
              <w:spacing w:after="240"/>
            </w:pPr>
            <w:r w:rsidRPr="009C0D02">
              <w:t>Man er fysisk aktiv med høj intensitet, når man er forpustet og har svært ved at føre en samtale imens.</w:t>
            </w:r>
          </w:p>
          <w:p w14:paraId="62A09395" w14:textId="77777777" w:rsidR="009C0D02" w:rsidRPr="009C0D02" w:rsidRDefault="009C0D02">
            <w:pPr>
              <w:spacing w:after="240"/>
            </w:pPr>
            <w:r w:rsidRPr="009C0D02">
              <w:t>For personer med et lavt konditionsniveau kan fysisk aktivitet med lavere intensitet og af kortere varighed end det anbefalede også medføre konditionsforbedringer.</w:t>
            </w:r>
          </w:p>
          <w:p w14:paraId="454AA71A" w14:textId="77777777" w:rsidR="009C0D02" w:rsidRPr="009C0D02" w:rsidRDefault="009C0D02">
            <w:pPr>
              <w:spacing w:after="240"/>
            </w:pPr>
            <w:r w:rsidRPr="009C0D02">
              <w:t>Velegnede aktiviteter til konditionstræning for utrænede personer er rask gang, cykling og vandaerobic.</w:t>
            </w:r>
          </w:p>
          <w:p w14:paraId="5BF96078" w14:textId="77777777" w:rsidR="009C0D02" w:rsidRPr="009C0D02" w:rsidRDefault="009C0D02">
            <w:pPr>
              <w:spacing w:after="240"/>
            </w:pPr>
            <w:r w:rsidRPr="009C0D02">
              <w:t>For utrænede personer, som ikke tidligere har udført nogen form for konditionstræning, anbefales en meget langsom opstart for at mindske risikoen for skader og for at bedre fastholdelsen.</w:t>
            </w:r>
          </w:p>
          <w:p w14:paraId="08F6B523" w14:textId="47E869DC" w:rsidR="009C0D02" w:rsidRPr="009C0D02" w:rsidRDefault="009C0D02">
            <w:pPr>
              <w:spacing w:after="240"/>
            </w:pPr>
            <w:r w:rsidRPr="009C0D02">
              <w:t>Du kan evt. anvende Borg-skalaen som rådgivningsværktøj til patienten: </w:t>
            </w:r>
            <w:hyperlink r:id="rId41" w:tgtFrame="_blank" w:history="1">
              <w:r w:rsidRPr="009C0D02">
                <w:rPr>
                  <w:rFonts w:eastAsiaTheme="majorEastAsia"/>
                </w:rPr>
                <w:t>https://hjerteforeningen.dk/wp-content/uploads/2016/11/borg-skala-a4-format.pdf</w:t>
              </w:r>
            </w:hyperlink>
          </w:p>
        </w:tc>
      </w:tr>
      <w:tr w:rsidR="009C0D02" w:rsidRPr="009C0D02" w14:paraId="25D232F3" w14:textId="77777777" w:rsidTr="00F532DE">
        <w:tc>
          <w:tcPr>
            <w:tcW w:w="773" w:type="pct"/>
            <w:hideMark/>
          </w:tcPr>
          <w:p w14:paraId="53334C76" w14:textId="77777777" w:rsidR="009C0D02" w:rsidRPr="009C0D02" w:rsidRDefault="009C0D02">
            <w:pPr>
              <w:spacing w:after="240"/>
              <w:rPr>
                <w:b/>
                <w:bCs/>
              </w:rPr>
            </w:pPr>
            <w:r w:rsidRPr="009C0D02">
              <w:rPr>
                <w:b/>
                <w:bCs/>
              </w:rPr>
              <w:t>Anbefaling, styrke og kilder</w:t>
            </w:r>
          </w:p>
        </w:tc>
        <w:tc>
          <w:tcPr>
            <w:tcW w:w="4227" w:type="pct"/>
            <w:hideMark/>
          </w:tcPr>
          <w:p w14:paraId="72093E07" w14:textId="77777777" w:rsidR="009C0D02" w:rsidRPr="009C0D02" w:rsidRDefault="009C0D02">
            <w:pPr>
              <w:spacing w:after="240"/>
            </w:pPr>
            <w:r w:rsidRPr="009C0D02">
              <w:t>Anbefaling IIA. Evidens C.</w:t>
            </w:r>
          </w:p>
          <w:p w14:paraId="679D99B6" w14:textId="77777777" w:rsidR="009C0D02" w:rsidRPr="0032744E" w:rsidRDefault="009C0D02">
            <w:pPr>
              <w:spacing w:after="240"/>
            </w:pPr>
            <w:r w:rsidRPr="009C0D02">
              <w:t xml:space="preserve">Fysisk aktivitet – håndbog om forebyggelse og behandling. </w:t>
            </w:r>
            <w:r w:rsidRPr="0032744E">
              <w:t>Sundhedsstyrelsen, 2011, version 3.1.</w:t>
            </w:r>
          </w:p>
          <w:p w14:paraId="241ECF09" w14:textId="77777777" w:rsidR="009C0D02" w:rsidRPr="009C0D02" w:rsidRDefault="009C0D02">
            <w:pPr>
              <w:spacing w:after="240"/>
              <w:rPr>
                <w:lang w:val="en-US"/>
              </w:rPr>
            </w:pPr>
            <w:r w:rsidRPr="0032744E">
              <w:t xml:space="preserve">Pescatello LS. ACSM´s guidelines for exercise testing and prescription. </w:t>
            </w:r>
            <w:r w:rsidRPr="009C0D02">
              <w:rPr>
                <w:lang w:val="en-US"/>
              </w:rPr>
              <w:t>Ninth ed. Lippincott Williams &amp; Wilkins; 2014.</w:t>
            </w:r>
          </w:p>
          <w:p w14:paraId="4CF93FAB" w14:textId="77777777" w:rsidR="009C0D02" w:rsidRPr="009C0D02" w:rsidRDefault="009C0D02">
            <w:pPr>
              <w:spacing w:after="240"/>
              <w:rPr>
                <w:lang w:val="en-US"/>
              </w:rPr>
            </w:pPr>
            <w:r w:rsidRPr="009C0D02">
              <w:rPr>
                <w:lang w:val="en-US"/>
              </w:rPr>
              <w:lastRenderedPageBreak/>
              <w:t>Warburton DE, Bredin SS. Reflections on physical activity and health: What should we recommend? </w:t>
            </w:r>
            <w:r w:rsidRPr="009C0D02">
              <w:rPr>
                <w:rStyle w:val="Fremhv"/>
                <w:rFonts w:eastAsiaTheme="majorEastAsia"/>
                <w:lang w:val="en-US"/>
              </w:rPr>
              <w:t>Can J Cardiol</w:t>
            </w:r>
            <w:r w:rsidRPr="009C0D02">
              <w:rPr>
                <w:lang w:val="en-US"/>
              </w:rPr>
              <w:t>. 2016;32(4):495-504.</w:t>
            </w:r>
          </w:p>
          <w:p w14:paraId="110C7431" w14:textId="77777777" w:rsidR="009C0D02" w:rsidRPr="009C0D02" w:rsidRDefault="009C0D02">
            <w:pPr>
              <w:spacing w:after="240"/>
            </w:pPr>
            <w:r w:rsidRPr="009C0D02">
              <w:rPr>
                <w:lang w:val="en-US"/>
              </w:rPr>
              <w:t>Spencer RM, Heidecker B, Ganz P. Behavioral cardiovascular risk factors- effect of physical activity and cardiorespiratory fitness on cardiovascular outcomes. </w:t>
            </w:r>
            <w:r w:rsidRPr="009C0D02">
              <w:rPr>
                <w:rStyle w:val="Fremhv"/>
                <w:rFonts w:eastAsiaTheme="majorEastAsia"/>
              </w:rPr>
              <w:t>Circ J</w:t>
            </w:r>
            <w:r w:rsidRPr="009C0D02">
              <w:t>. 2016;80(1):34-43.</w:t>
            </w:r>
          </w:p>
        </w:tc>
      </w:tr>
      <w:tr w:rsidR="009C0D02" w:rsidRPr="009C0D02" w14:paraId="3557F9EC" w14:textId="77777777" w:rsidTr="00F532DE">
        <w:tc>
          <w:tcPr>
            <w:tcW w:w="773" w:type="pct"/>
            <w:hideMark/>
          </w:tcPr>
          <w:p w14:paraId="0BF96222" w14:textId="77777777" w:rsidR="009C0D02" w:rsidRPr="009C0D02" w:rsidRDefault="009C0D02">
            <w:pPr>
              <w:spacing w:after="240"/>
              <w:rPr>
                <w:b/>
                <w:bCs/>
              </w:rPr>
            </w:pPr>
            <w:r w:rsidRPr="009C0D02">
              <w:rPr>
                <w:b/>
                <w:bCs/>
              </w:rPr>
              <w:lastRenderedPageBreak/>
              <w:t>Bemærkninger</w:t>
            </w:r>
          </w:p>
        </w:tc>
        <w:tc>
          <w:tcPr>
            <w:tcW w:w="4227" w:type="pct"/>
            <w:hideMark/>
          </w:tcPr>
          <w:p w14:paraId="79365B42" w14:textId="77777777" w:rsidR="009C0D02" w:rsidRPr="009C0D02" w:rsidRDefault="009C0D02">
            <w:pPr>
              <w:spacing w:after="240"/>
            </w:pPr>
            <w:r w:rsidRPr="009C0D02">
              <w:t>Konditionsniveau udtrykkes som maksimal iltoptagelse (mL O</w:t>
            </w:r>
            <w:r w:rsidRPr="009C0D02">
              <w:rPr>
                <w:vertAlign w:val="subscript"/>
              </w:rPr>
              <w:t>2</w:t>
            </w:r>
            <w:r w:rsidRPr="009C0D02">
              <w:t>/kg kropsvægt/min.) eller som metaboliske ækvivalenter (METs).</w:t>
            </w:r>
          </w:p>
        </w:tc>
      </w:tr>
    </w:tbl>
    <w:p w14:paraId="45166472" w14:textId="77777777" w:rsidR="009C04C1" w:rsidRDefault="009C04C1" w:rsidP="009C04C1">
      <w:pPr>
        <w:pStyle w:val="Overskrift3"/>
      </w:pPr>
    </w:p>
    <w:p w14:paraId="0B1BB1D2" w14:textId="1EA1ED39" w:rsidR="009C0D02" w:rsidRDefault="009C0D02" w:rsidP="009C04C1">
      <w:pPr>
        <w:pStyle w:val="Overskrift3"/>
      </w:pPr>
      <w:bookmarkStart w:id="37" w:name="_Toc81289321"/>
      <w:r>
        <w:t>Har fysisk aktivitet betydning for patientens kolesteroltal?</w:t>
      </w:r>
      <w:bookmarkEnd w:id="37"/>
      <w:r w:rsidR="009C04C1">
        <w:t xml:space="preserve"> </w:t>
      </w:r>
    </w:p>
    <w:tbl>
      <w:tblPr>
        <w:tblStyle w:val="Tabel-Gitter"/>
        <w:tblW w:w="5000" w:type="pct"/>
        <w:tblLook w:val="04A0" w:firstRow="1" w:lastRow="0" w:firstColumn="1" w:lastColumn="0" w:noHBand="0" w:noVBand="1"/>
      </w:tblPr>
      <w:tblGrid>
        <w:gridCol w:w="1488"/>
        <w:gridCol w:w="8140"/>
      </w:tblGrid>
      <w:tr w:rsidR="009C04C1" w:rsidRPr="009C04C1" w14:paraId="349160AA" w14:textId="77777777" w:rsidTr="00F532DE">
        <w:tc>
          <w:tcPr>
            <w:tcW w:w="773" w:type="pct"/>
            <w:hideMark/>
          </w:tcPr>
          <w:p w14:paraId="40818C06" w14:textId="77777777" w:rsidR="009C0D02" w:rsidRPr="009C04C1" w:rsidRDefault="009C0D02">
            <w:pPr>
              <w:spacing w:after="240"/>
              <w:rPr>
                <w:b/>
                <w:bCs/>
              </w:rPr>
            </w:pPr>
            <w:r w:rsidRPr="009C04C1">
              <w:rPr>
                <w:b/>
                <w:bCs/>
              </w:rPr>
              <w:t>Anbefaling</w:t>
            </w:r>
          </w:p>
        </w:tc>
        <w:tc>
          <w:tcPr>
            <w:tcW w:w="4227" w:type="pct"/>
            <w:hideMark/>
          </w:tcPr>
          <w:p w14:paraId="44E587A3" w14:textId="77777777" w:rsidR="009C0D02" w:rsidRPr="009C04C1" w:rsidRDefault="009C0D02">
            <w:pPr>
              <w:spacing w:after="240"/>
            </w:pPr>
            <w:r w:rsidRPr="009C04C1">
              <w:t>Fysisk aktivitet med moderat intensitet i mindst 120 minutter om ugen har en positiv effekt på blodets lipidprofil uafhængigt af vægttab.</w:t>
            </w:r>
          </w:p>
        </w:tc>
      </w:tr>
      <w:tr w:rsidR="009C04C1" w:rsidRPr="009C04C1" w14:paraId="31C9DD6A" w14:textId="77777777" w:rsidTr="00F532DE">
        <w:tc>
          <w:tcPr>
            <w:tcW w:w="773" w:type="pct"/>
            <w:hideMark/>
          </w:tcPr>
          <w:p w14:paraId="48363B8A" w14:textId="77777777" w:rsidR="009C0D02" w:rsidRPr="009C04C1" w:rsidRDefault="009C0D02">
            <w:pPr>
              <w:spacing w:after="240"/>
              <w:rPr>
                <w:b/>
                <w:bCs/>
              </w:rPr>
            </w:pPr>
            <w:r w:rsidRPr="009C04C1">
              <w:rPr>
                <w:b/>
                <w:bCs/>
              </w:rPr>
              <w:t>Baggrund</w:t>
            </w:r>
          </w:p>
        </w:tc>
        <w:tc>
          <w:tcPr>
            <w:tcW w:w="4227" w:type="pct"/>
            <w:hideMark/>
          </w:tcPr>
          <w:p w14:paraId="6396F88B" w14:textId="77777777" w:rsidR="009C0D02" w:rsidRPr="009C04C1" w:rsidRDefault="009C0D02">
            <w:pPr>
              <w:spacing w:after="240"/>
            </w:pPr>
            <w:r w:rsidRPr="009C04C1">
              <w:t>Fysisk aktivitet inducerer en hensigtsmæssig effekt på blodets lipidprofil, primært ved en øgning af HDL-kolesterol. En metaanalyse omfattende 25 randomiserede, kontrollerede studier undersøgte effekten af træning på HDL-kolesterol. Træningen var enten gang, cykling eller svømning. Den minimale træningsmængde, der var nødvendig for at inducere en effekt, var 120 minutters fysisk aktivitet pr. uge. Varigheden af den fysiske aktivitet havde større betydning end intensiteten. Hver gang man forlængede varigheden med 10 minutter, var der i gennemsnit en forøgelse i HDL-kolesterolniveauet på 0,036-mmol/L. Effekten af træning på HDL-kolesterol er klinisk relevant omend begrænset. Det er estimeret, at hver gang HDL-kolesterol stiger 0,025 mmol/l, reduceres den kardiovaskulære risiko med 2 % for mænd og med mindst 3 % for kvinder.</w:t>
            </w:r>
          </w:p>
        </w:tc>
      </w:tr>
      <w:tr w:rsidR="009C04C1" w:rsidRPr="009C04C1" w14:paraId="6AC3C9BB" w14:textId="77777777" w:rsidTr="00F532DE">
        <w:tc>
          <w:tcPr>
            <w:tcW w:w="773" w:type="pct"/>
            <w:hideMark/>
          </w:tcPr>
          <w:p w14:paraId="283FFB15" w14:textId="77777777" w:rsidR="009C0D02" w:rsidRPr="009C04C1" w:rsidRDefault="009C0D02">
            <w:pPr>
              <w:spacing w:after="240"/>
              <w:rPr>
                <w:b/>
                <w:bCs/>
              </w:rPr>
            </w:pPr>
            <w:r w:rsidRPr="009C04C1">
              <w:rPr>
                <w:b/>
                <w:bCs/>
              </w:rPr>
              <w:t>Praktisk råd</w:t>
            </w:r>
          </w:p>
        </w:tc>
        <w:tc>
          <w:tcPr>
            <w:tcW w:w="4227" w:type="pct"/>
            <w:hideMark/>
          </w:tcPr>
          <w:p w14:paraId="39902AB9" w14:textId="77777777" w:rsidR="009C0D02" w:rsidRPr="009C04C1" w:rsidRDefault="009C0D02">
            <w:pPr>
              <w:spacing w:after="240"/>
            </w:pPr>
            <w:r w:rsidRPr="009C04C1">
              <w:t>Den fysiske træning skal være af stor mængde, vurderet som den distance, man tilbagelægger, eller den energi, man forbrænder, for at have en effekt på lipidprofilen. Hvis man foretrækker fysisk aktivitet med let til moderat intensitet, skal man for at opnå den samme effekt træne i dobbelt så lang tid, som hvis man er fysisk aktiv med højere intensitet. Der er evidens for en effekt af konditionstræning, men ikke styrketræning.</w:t>
            </w:r>
          </w:p>
        </w:tc>
      </w:tr>
      <w:tr w:rsidR="009C04C1" w:rsidRPr="006D6D47" w14:paraId="07805E07" w14:textId="77777777" w:rsidTr="00F532DE">
        <w:tc>
          <w:tcPr>
            <w:tcW w:w="773" w:type="pct"/>
            <w:hideMark/>
          </w:tcPr>
          <w:p w14:paraId="741EF28E" w14:textId="77777777" w:rsidR="009C0D02" w:rsidRPr="009C04C1" w:rsidRDefault="009C0D02">
            <w:pPr>
              <w:spacing w:after="240"/>
              <w:rPr>
                <w:b/>
                <w:bCs/>
              </w:rPr>
            </w:pPr>
            <w:r w:rsidRPr="009C04C1">
              <w:rPr>
                <w:b/>
                <w:bCs/>
              </w:rPr>
              <w:t>Anbefaling, styrke og kilder</w:t>
            </w:r>
          </w:p>
        </w:tc>
        <w:tc>
          <w:tcPr>
            <w:tcW w:w="4227" w:type="pct"/>
            <w:hideMark/>
          </w:tcPr>
          <w:p w14:paraId="624C39CE" w14:textId="77777777" w:rsidR="009C0D02" w:rsidRPr="009C04C1" w:rsidRDefault="009C0D02">
            <w:pPr>
              <w:spacing w:after="240"/>
            </w:pPr>
            <w:r w:rsidRPr="009C04C1">
              <w:t>Anbefaling IIA. Evidens C.</w:t>
            </w:r>
          </w:p>
          <w:p w14:paraId="2152765E" w14:textId="77777777" w:rsidR="009C0D02" w:rsidRPr="009C04C1" w:rsidRDefault="009C0D02">
            <w:pPr>
              <w:spacing w:after="240"/>
            </w:pPr>
            <w:r w:rsidRPr="009C04C1">
              <w:t>Fysisk aktivitet – håndbog om forebyggelse og behandling. Sundhedsstyrelsen, 2011, version 3.</w:t>
            </w:r>
          </w:p>
          <w:p w14:paraId="7393C884" w14:textId="77777777" w:rsidR="009C0D02" w:rsidRPr="00287588" w:rsidRDefault="009C0D02">
            <w:pPr>
              <w:spacing w:after="240"/>
              <w:rPr>
                <w:lang w:val="en-US"/>
              </w:rPr>
            </w:pPr>
            <w:r w:rsidRPr="009C04C1">
              <w:t xml:space="preserve">Swift DL, Lavie CJ, Johannsen NM, et al. </w:t>
            </w:r>
            <w:r w:rsidRPr="009C04C1">
              <w:rPr>
                <w:lang w:val="en-US"/>
              </w:rPr>
              <w:t>Physical activity, cardiorespiratory fitness, and exercise training in primary and secondary coronary prevention. </w:t>
            </w:r>
            <w:r w:rsidRPr="00287588">
              <w:rPr>
                <w:rStyle w:val="Fremhv"/>
                <w:rFonts w:eastAsiaTheme="majorEastAsia"/>
                <w:lang w:val="en-US"/>
              </w:rPr>
              <w:t>Circ J</w:t>
            </w:r>
            <w:r w:rsidRPr="00287588">
              <w:rPr>
                <w:lang w:val="en-US"/>
              </w:rPr>
              <w:t>. 2013;77(2):281-292.</w:t>
            </w:r>
          </w:p>
        </w:tc>
      </w:tr>
    </w:tbl>
    <w:p w14:paraId="68EA1B83" w14:textId="77777777" w:rsidR="009C04C1" w:rsidRPr="00287588" w:rsidRDefault="009C04C1" w:rsidP="009C04C1">
      <w:pPr>
        <w:pStyle w:val="Overskrift3"/>
        <w:rPr>
          <w:lang w:val="en-US"/>
        </w:rPr>
      </w:pPr>
    </w:p>
    <w:p w14:paraId="62A3DF93" w14:textId="039AE905" w:rsidR="009C0D02" w:rsidRDefault="009C0D02" w:rsidP="009C04C1">
      <w:pPr>
        <w:pStyle w:val="Overskrift3"/>
      </w:pPr>
      <w:bookmarkStart w:id="38" w:name="_Toc81289322"/>
      <w:r>
        <w:t>Har fysisk aktivitet betydning for patientens blodtryk?</w:t>
      </w:r>
      <w:bookmarkEnd w:id="38"/>
      <w:r w:rsidR="009C04C1">
        <w:t xml:space="preserve"> </w:t>
      </w:r>
    </w:p>
    <w:tbl>
      <w:tblPr>
        <w:tblStyle w:val="Tabel-Gitter"/>
        <w:tblW w:w="5000" w:type="pct"/>
        <w:tblLook w:val="04A0" w:firstRow="1" w:lastRow="0" w:firstColumn="1" w:lastColumn="0" w:noHBand="0" w:noVBand="1"/>
      </w:tblPr>
      <w:tblGrid>
        <w:gridCol w:w="1488"/>
        <w:gridCol w:w="8140"/>
      </w:tblGrid>
      <w:tr w:rsidR="009C04C1" w:rsidRPr="009C04C1" w14:paraId="0590B044" w14:textId="77777777" w:rsidTr="00F532DE">
        <w:tc>
          <w:tcPr>
            <w:tcW w:w="773" w:type="pct"/>
            <w:hideMark/>
          </w:tcPr>
          <w:p w14:paraId="43C4EA9C" w14:textId="77777777" w:rsidR="009C0D02" w:rsidRPr="009C04C1" w:rsidRDefault="009C0D02">
            <w:pPr>
              <w:spacing w:after="240"/>
              <w:rPr>
                <w:b/>
                <w:bCs/>
              </w:rPr>
            </w:pPr>
            <w:r w:rsidRPr="009C04C1">
              <w:rPr>
                <w:b/>
                <w:bCs/>
              </w:rPr>
              <w:t>Anbefaling</w:t>
            </w:r>
          </w:p>
        </w:tc>
        <w:tc>
          <w:tcPr>
            <w:tcW w:w="4227" w:type="pct"/>
            <w:hideMark/>
          </w:tcPr>
          <w:p w14:paraId="74694533" w14:textId="77777777" w:rsidR="009C0D02" w:rsidRPr="009C04C1" w:rsidRDefault="009C0D02">
            <w:pPr>
              <w:spacing w:after="240"/>
            </w:pPr>
            <w:r w:rsidRPr="009C04C1">
              <w:t xml:space="preserve">Alle patienter med hypertension (såvel medikamentelt behandlede som ubehandlede) anbefales at være fysisk aktive i mindst 30 minutter om dagen. Aktiviteten skal være med moderat til høj intensitet og ligge ud over almindelige kortvarige dagligdagsaktiviteter. Hvis de 30 minutter deles op, skal aktiviteten vare mindst 10 </w:t>
            </w:r>
            <w:r w:rsidRPr="009C04C1">
              <w:lastRenderedPageBreak/>
              <w:t>minutter. Mindst 2 gange om ugen skal der indgå fysisk aktivitet med høj intensitet af mindst 20 minutters varighed for at øge eller vedligeholde konditionen.</w:t>
            </w:r>
          </w:p>
        </w:tc>
      </w:tr>
      <w:tr w:rsidR="009C04C1" w:rsidRPr="009C04C1" w14:paraId="78E5D53B" w14:textId="77777777" w:rsidTr="00F532DE">
        <w:tc>
          <w:tcPr>
            <w:tcW w:w="773" w:type="pct"/>
            <w:hideMark/>
          </w:tcPr>
          <w:p w14:paraId="1AC6C233" w14:textId="77777777" w:rsidR="009C0D02" w:rsidRPr="009C04C1" w:rsidRDefault="009C0D02">
            <w:pPr>
              <w:spacing w:after="240"/>
              <w:rPr>
                <w:b/>
                <w:bCs/>
              </w:rPr>
            </w:pPr>
            <w:r w:rsidRPr="009C04C1">
              <w:rPr>
                <w:b/>
                <w:bCs/>
              </w:rPr>
              <w:lastRenderedPageBreak/>
              <w:t>Baggrund</w:t>
            </w:r>
          </w:p>
        </w:tc>
        <w:tc>
          <w:tcPr>
            <w:tcW w:w="4227" w:type="pct"/>
            <w:hideMark/>
          </w:tcPr>
          <w:p w14:paraId="5614D96C" w14:textId="77777777" w:rsidR="009C0D02" w:rsidRPr="009C04C1" w:rsidRDefault="009C0D02">
            <w:pPr>
              <w:spacing w:after="240"/>
            </w:pPr>
            <w:r w:rsidRPr="009C04C1">
              <w:t>Det er veldokumenteret, at fysisk træning hos hypertensive personer inducerer et klinisk relevant blodtryksfald. Fysisk aktivitet inducerer et fald i blodtrykket efter det fysiske arbejde. Dette blodtryksfald varer typisk 4-10 timer, men er målt op til 22 timer efter. Flere metaanalyser viser, at fysisk træning hos personer med hypertension kan inducere et blodtryksfald på omkring 7 mmHg (systolisk) og 5 mmHg (diastolisk). Den blodtrykssænkende effekt af fysisk træning er generelt størst hos de patienter, der har det højeste blodtryk.</w:t>
            </w:r>
          </w:p>
        </w:tc>
      </w:tr>
      <w:tr w:rsidR="009C04C1" w:rsidRPr="009C04C1" w14:paraId="30A5720C" w14:textId="77777777" w:rsidTr="00F532DE">
        <w:tc>
          <w:tcPr>
            <w:tcW w:w="773" w:type="pct"/>
            <w:hideMark/>
          </w:tcPr>
          <w:p w14:paraId="24321FD6" w14:textId="77777777" w:rsidR="009C0D02" w:rsidRPr="009C04C1" w:rsidRDefault="009C0D02">
            <w:pPr>
              <w:spacing w:after="240"/>
              <w:rPr>
                <w:b/>
                <w:bCs/>
              </w:rPr>
            </w:pPr>
            <w:r w:rsidRPr="009C04C1">
              <w:rPr>
                <w:b/>
                <w:bCs/>
              </w:rPr>
              <w:t>Praktisk råd</w:t>
            </w:r>
          </w:p>
        </w:tc>
        <w:tc>
          <w:tcPr>
            <w:tcW w:w="4227" w:type="pct"/>
            <w:hideMark/>
          </w:tcPr>
          <w:p w14:paraId="31FC21B2" w14:textId="77777777" w:rsidR="009C0D02" w:rsidRPr="009C04C1" w:rsidRDefault="009C0D02">
            <w:pPr>
              <w:spacing w:after="240"/>
            </w:pPr>
            <w:r w:rsidRPr="009C04C1">
              <w:t>Der er ikke påvist en øget risiko for pludselig død eller apopleksi hos fysisk aktive personer med hypertension. Det anbefales dog, at personer med blodtryk &gt; 180/105 mmHg opstartes i medicinsk behandling, inden fysisk aktivitet øges (relativ kontraindikation). Forsigtighed anbefales ved meget intensiv dynamisk træning og styrketræning med meget tunge løft, særligt for patienter med venstresidig hypertrofi. Andre individuelle forholdsregler afhænger af evt. komorbiditet.</w:t>
            </w:r>
          </w:p>
        </w:tc>
      </w:tr>
      <w:tr w:rsidR="009C04C1" w:rsidRPr="009C04C1" w14:paraId="30C76A1A" w14:textId="77777777" w:rsidTr="00F532DE">
        <w:tc>
          <w:tcPr>
            <w:tcW w:w="773" w:type="pct"/>
            <w:hideMark/>
          </w:tcPr>
          <w:p w14:paraId="5614FBAB" w14:textId="77777777" w:rsidR="009C0D02" w:rsidRPr="009C04C1" w:rsidRDefault="009C0D02">
            <w:pPr>
              <w:spacing w:after="240"/>
              <w:rPr>
                <w:b/>
                <w:bCs/>
              </w:rPr>
            </w:pPr>
            <w:r w:rsidRPr="009C04C1">
              <w:rPr>
                <w:b/>
                <w:bCs/>
              </w:rPr>
              <w:t>Anbefaling, styrke og kilder</w:t>
            </w:r>
          </w:p>
        </w:tc>
        <w:tc>
          <w:tcPr>
            <w:tcW w:w="4227" w:type="pct"/>
            <w:hideMark/>
          </w:tcPr>
          <w:p w14:paraId="7E07A9A2" w14:textId="77777777" w:rsidR="009C0D02" w:rsidRPr="009C04C1" w:rsidRDefault="009C0D02">
            <w:pPr>
              <w:spacing w:after="240"/>
            </w:pPr>
            <w:r w:rsidRPr="009C04C1">
              <w:t>Anbefaling I. Evidens B.</w:t>
            </w:r>
          </w:p>
          <w:p w14:paraId="070395E1" w14:textId="77777777" w:rsidR="009C0D02" w:rsidRPr="009C04C1" w:rsidRDefault="009C0D02">
            <w:pPr>
              <w:spacing w:after="240"/>
            </w:pPr>
            <w:r w:rsidRPr="009C04C1">
              <w:t>Fysisk aktivitet – håndbog om forebyggelse og behandling. Sundhedsstyrelsen, 2011, version 3.</w:t>
            </w:r>
          </w:p>
          <w:p w14:paraId="2F998D1D" w14:textId="77777777" w:rsidR="009C0D02" w:rsidRPr="009C04C1" w:rsidRDefault="009C0D02">
            <w:pPr>
              <w:spacing w:after="240"/>
            </w:pPr>
            <w:r w:rsidRPr="009C04C1">
              <w:t xml:space="preserve">Swift DL, Lavie CJ, Johannsen NM, et al. </w:t>
            </w:r>
            <w:r w:rsidRPr="009C04C1">
              <w:rPr>
                <w:lang w:val="en-US"/>
              </w:rPr>
              <w:t>Physical activity, cardiorespiratory fitness, and exercise training in primary and secondary coronary prevention. </w:t>
            </w:r>
            <w:r w:rsidRPr="009C04C1">
              <w:rPr>
                <w:rStyle w:val="Fremhv"/>
                <w:rFonts w:eastAsiaTheme="majorEastAsia"/>
              </w:rPr>
              <w:t>Circ J</w:t>
            </w:r>
            <w:r w:rsidRPr="009C04C1">
              <w:t>. 2013;77(2):281-292.</w:t>
            </w:r>
          </w:p>
        </w:tc>
      </w:tr>
    </w:tbl>
    <w:p w14:paraId="3B5AFB9E" w14:textId="77777777" w:rsidR="009C04C1" w:rsidRDefault="009C04C1" w:rsidP="009C04C1">
      <w:pPr>
        <w:pStyle w:val="Overskrift3"/>
      </w:pPr>
    </w:p>
    <w:p w14:paraId="6D3E35BE" w14:textId="4DAE8617" w:rsidR="009C0D02" w:rsidRDefault="009C0D02" w:rsidP="009C04C1">
      <w:pPr>
        <w:pStyle w:val="Overskrift3"/>
      </w:pPr>
      <w:bookmarkStart w:id="39" w:name="_Toc81289323"/>
      <w:r>
        <w:t>Hvilken form for fysisk aktivitet anbefales til patienter med diagnosticeret iskæmisk hjertesygdom?</w:t>
      </w:r>
      <w:bookmarkEnd w:id="39"/>
      <w:r w:rsidR="009C04C1">
        <w:t xml:space="preserve"> </w:t>
      </w:r>
    </w:p>
    <w:tbl>
      <w:tblPr>
        <w:tblStyle w:val="Tabel-Gitter"/>
        <w:tblW w:w="5000" w:type="pct"/>
        <w:tblLook w:val="04A0" w:firstRow="1" w:lastRow="0" w:firstColumn="1" w:lastColumn="0" w:noHBand="0" w:noVBand="1"/>
      </w:tblPr>
      <w:tblGrid>
        <w:gridCol w:w="1567"/>
        <w:gridCol w:w="8061"/>
      </w:tblGrid>
      <w:tr w:rsidR="009C04C1" w:rsidRPr="009C04C1" w14:paraId="5AA84ACC" w14:textId="77777777" w:rsidTr="00F532DE">
        <w:tc>
          <w:tcPr>
            <w:tcW w:w="773" w:type="pct"/>
            <w:hideMark/>
          </w:tcPr>
          <w:p w14:paraId="06A0B31D" w14:textId="77777777" w:rsidR="009C0D02" w:rsidRPr="009C04C1" w:rsidRDefault="009C0D02">
            <w:pPr>
              <w:spacing w:after="240"/>
              <w:rPr>
                <w:b/>
                <w:bCs/>
              </w:rPr>
            </w:pPr>
            <w:r w:rsidRPr="009C04C1">
              <w:rPr>
                <w:b/>
                <w:bCs/>
              </w:rPr>
              <w:t>Anbefaling</w:t>
            </w:r>
          </w:p>
        </w:tc>
        <w:tc>
          <w:tcPr>
            <w:tcW w:w="4227" w:type="pct"/>
            <w:hideMark/>
          </w:tcPr>
          <w:p w14:paraId="5E040107" w14:textId="77777777" w:rsidR="009C0D02" w:rsidRPr="009C04C1" w:rsidRDefault="009C0D02">
            <w:pPr>
              <w:spacing w:after="240"/>
            </w:pPr>
            <w:r w:rsidRPr="009C04C1">
              <w:t>Fysisk træning anbefales til alle patienter med stabil IHS og bør også tilbydes patienter, som har fået konstateret stabil angina pectoris. I Danmark anbefales et program af 1 times varighed 2 gange om ugen i 12 uger med samtidig planlægning af, hvordan patienten kan fastholde den fysiske aktivitet i eget regi efter endt rehabiliteringsforløb.</w:t>
            </w:r>
          </w:p>
        </w:tc>
      </w:tr>
      <w:tr w:rsidR="009C04C1" w:rsidRPr="009C04C1" w14:paraId="78642096" w14:textId="77777777" w:rsidTr="00F532DE">
        <w:tc>
          <w:tcPr>
            <w:tcW w:w="773" w:type="pct"/>
            <w:hideMark/>
          </w:tcPr>
          <w:p w14:paraId="054A6B79" w14:textId="77777777" w:rsidR="009C0D02" w:rsidRPr="009C04C1" w:rsidRDefault="009C0D02">
            <w:pPr>
              <w:spacing w:after="240"/>
              <w:rPr>
                <w:b/>
                <w:bCs/>
              </w:rPr>
            </w:pPr>
            <w:r w:rsidRPr="009C04C1">
              <w:rPr>
                <w:b/>
                <w:bCs/>
              </w:rPr>
              <w:t>Baggrund</w:t>
            </w:r>
          </w:p>
        </w:tc>
        <w:tc>
          <w:tcPr>
            <w:tcW w:w="4227" w:type="pct"/>
            <w:hideMark/>
          </w:tcPr>
          <w:p w14:paraId="1309C1FF" w14:textId="77777777" w:rsidR="009C0D02" w:rsidRPr="009C04C1" w:rsidRDefault="009C0D02">
            <w:pPr>
              <w:spacing w:after="240"/>
            </w:pPr>
            <w:r w:rsidRPr="009C04C1">
              <w:t>Et Cochrane review fandt, at fysisk træning sænkede hjerte-kar-relateret død, når follow-up var længere end 12 måneder (RR 0.74, 95 % CI 0.63-0.87). Reviewet omfattede 47 randomiserede, kontrollerede studier med i alt 10.794 patienter (overvejende med akut myokardieinfarkt, men også behandlet med coronary artery by-pass grafting (CABG) og perkutan coronar intervention (PCI)). I Cochrane reviewet kunne man ikke foretage en metaanalyse på livskvalitet, men 7 ud af 10 studier viste signifikant bedre livskvalitet i interventionsgruppen.  </w:t>
            </w:r>
          </w:p>
        </w:tc>
      </w:tr>
      <w:tr w:rsidR="009C04C1" w:rsidRPr="009C04C1" w14:paraId="37BD0A37" w14:textId="77777777" w:rsidTr="00F532DE">
        <w:tc>
          <w:tcPr>
            <w:tcW w:w="773" w:type="pct"/>
            <w:hideMark/>
          </w:tcPr>
          <w:p w14:paraId="3443093D" w14:textId="77777777" w:rsidR="009C0D02" w:rsidRPr="009C04C1" w:rsidRDefault="009C0D02">
            <w:pPr>
              <w:spacing w:after="240"/>
              <w:rPr>
                <w:b/>
                <w:bCs/>
              </w:rPr>
            </w:pPr>
            <w:r w:rsidRPr="009C04C1">
              <w:rPr>
                <w:b/>
                <w:bCs/>
              </w:rPr>
              <w:t>Praktisk råd</w:t>
            </w:r>
          </w:p>
        </w:tc>
        <w:tc>
          <w:tcPr>
            <w:tcW w:w="4227" w:type="pct"/>
            <w:hideMark/>
          </w:tcPr>
          <w:p w14:paraId="0AC62E9F" w14:textId="77777777" w:rsidR="009C0D02" w:rsidRPr="009C04C1" w:rsidRDefault="009C0D02">
            <w:pPr>
              <w:spacing w:after="240"/>
            </w:pPr>
            <w:r w:rsidRPr="009C04C1">
              <w:t>Ved akut koronart syndrom (AKS) kan træning påbegyndes efter 5 dages stabil tilstand. Efter CABG kan underkropstræning startes umiddelbart efter udskrivelse, mens overkropstræning kan starte, når thorax er stabil (typisk efter 4-6 uger).</w:t>
            </w:r>
          </w:p>
          <w:p w14:paraId="6FF74BD9" w14:textId="77777777" w:rsidR="009C0D02" w:rsidRPr="009C04C1" w:rsidRDefault="009C0D02">
            <w:pPr>
              <w:spacing w:after="240"/>
            </w:pPr>
            <w:r w:rsidRPr="009C04C1">
              <w:t xml:space="preserve">Alle patienter, der ikke er fuldt revaskulariserede, bør vurderes af en kardiolog, inden et træningsforløb opstartes. Forud for træningen gennemgås kontraindikationer for </w:t>
            </w:r>
            <w:r w:rsidRPr="009C04C1">
              <w:lastRenderedPageBreak/>
              <w:t>træning, og der foretages en vurdering af arbejdskapacitet med en symptomlimiteret arbejdstest med henblik på tilrettelæggelse af et individuelt træningsprogram.</w:t>
            </w:r>
          </w:p>
          <w:p w14:paraId="7D25A59C" w14:textId="77777777" w:rsidR="009C0D02" w:rsidRPr="009C04C1" w:rsidRDefault="009C0D02">
            <w:pPr>
              <w:spacing w:after="240"/>
            </w:pPr>
            <w:r w:rsidRPr="009C04C1">
              <w:t>De 12 ugers træning tilrettelægges som konditionstræning, evt. intervaltræning, minimum 2 gange pr. uge i 30-60 minutter kombineret med styrketræning, specielt til ældre og muskelsvage. Det anbefales at træne kroppens store muskelgrupper 2-3 gange om ugen.</w:t>
            </w:r>
          </w:p>
          <w:p w14:paraId="284F5386" w14:textId="77777777" w:rsidR="009C0D02" w:rsidRPr="009C04C1" w:rsidRDefault="009C0D02">
            <w:pPr>
              <w:spacing w:after="240"/>
            </w:pPr>
            <w:r w:rsidRPr="009C04C1">
              <w:t>Herudover anbefales en daglig egen lavintensitetstræning (fx gang) på 30 minutter med øgning efter aftale med rehabiliteringsteam til alle patienter som en del af træningen og som livslang fysisk aktivitet i hverdagen.</w:t>
            </w:r>
          </w:p>
          <w:p w14:paraId="06440D48" w14:textId="77777777" w:rsidR="009C0D02" w:rsidRPr="009C04C1" w:rsidRDefault="009C0D02">
            <w:pPr>
              <w:spacing w:after="240"/>
            </w:pPr>
            <w:r w:rsidRPr="009C04C1">
              <w:t>Kontraindikationer mod fysisk træning:</w:t>
            </w:r>
          </w:p>
          <w:p w14:paraId="7BBE2F36" w14:textId="77777777" w:rsidR="009C0D02" w:rsidRPr="009C04C1" w:rsidRDefault="009C0D02" w:rsidP="009C0D02">
            <w:pPr>
              <w:numPr>
                <w:ilvl w:val="0"/>
                <w:numId w:val="11"/>
              </w:numPr>
              <w:spacing w:before="192" w:after="192"/>
              <w:ind w:left="1245"/>
            </w:pPr>
            <w:r w:rsidRPr="009C04C1">
              <w:t>Akut IHS (AMI eller ustabil angina pectoris), indtil tilstanden har været stabil i mindst 5 dage</w:t>
            </w:r>
          </w:p>
          <w:p w14:paraId="4A262354" w14:textId="77777777" w:rsidR="009C0D02" w:rsidRPr="009C04C1" w:rsidRDefault="009C0D02" w:rsidP="009C0D02">
            <w:pPr>
              <w:numPr>
                <w:ilvl w:val="0"/>
                <w:numId w:val="11"/>
              </w:numPr>
              <w:spacing w:before="192" w:after="192"/>
              <w:ind w:left="1245"/>
            </w:pPr>
            <w:r w:rsidRPr="009C04C1">
              <w:t>Hviledyspnø</w:t>
            </w:r>
          </w:p>
          <w:p w14:paraId="342618F8" w14:textId="77777777" w:rsidR="009C0D02" w:rsidRPr="009C04C1" w:rsidRDefault="009C0D02" w:rsidP="009C0D02">
            <w:pPr>
              <w:numPr>
                <w:ilvl w:val="0"/>
                <w:numId w:val="11"/>
              </w:numPr>
              <w:spacing w:before="192" w:after="192"/>
              <w:ind w:left="1245"/>
            </w:pPr>
            <w:r w:rsidRPr="009C04C1">
              <w:t>Pericarditis, myocarditis, endocarditis</w:t>
            </w:r>
          </w:p>
          <w:p w14:paraId="3498B890" w14:textId="77777777" w:rsidR="009C0D02" w:rsidRPr="009C04C1" w:rsidRDefault="009C0D02" w:rsidP="009C0D02">
            <w:pPr>
              <w:numPr>
                <w:ilvl w:val="0"/>
                <w:numId w:val="11"/>
              </w:numPr>
              <w:spacing w:before="192" w:after="192"/>
              <w:ind w:left="1245"/>
            </w:pPr>
            <w:r w:rsidRPr="009C04C1">
              <w:t>Symptomgivende aortastenose</w:t>
            </w:r>
          </w:p>
          <w:p w14:paraId="61ED3750" w14:textId="77777777" w:rsidR="009C0D02" w:rsidRPr="009C04C1" w:rsidRDefault="009C0D02" w:rsidP="009C0D02">
            <w:pPr>
              <w:numPr>
                <w:ilvl w:val="0"/>
                <w:numId w:val="11"/>
              </w:numPr>
              <w:spacing w:before="192" w:after="192"/>
              <w:ind w:left="1245"/>
            </w:pPr>
            <w:r w:rsidRPr="009C04C1">
              <w:t>Svær hypertension (der er ingen etableret, veldokumenteret grænseværdi for, hvornår forhøjet blodtryk skulle indebære øget risiko. Almindeligvis anbefales det at undlade hård fysisk belastning ved systolisk blodtryk &gt; 180 eller diastolisk blodtryk &gt; 105 mmHg)</w:t>
            </w:r>
          </w:p>
          <w:p w14:paraId="646FF172" w14:textId="77777777" w:rsidR="009C0D02" w:rsidRPr="009C04C1" w:rsidRDefault="009C0D02" w:rsidP="009C0D02">
            <w:pPr>
              <w:numPr>
                <w:ilvl w:val="0"/>
                <w:numId w:val="11"/>
              </w:numPr>
              <w:spacing w:before="192" w:after="192"/>
              <w:ind w:left="1245"/>
            </w:pPr>
            <w:r w:rsidRPr="009C04C1">
              <w:t>Febrilia</w:t>
            </w:r>
          </w:p>
          <w:p w14:paraId="358E8625" w14:textId="77777777" w:rsidR="009C0D02" w:rsidRPr="009C04C1" w:rsidRDefault="009C0D02" w:rsidP="009C0D02">
            <w:pPr>
              <w:numPr>
                <w:ilvl w:val="0"/>
                <w:numId w:val="11"/>
              </w:numPr>
              <w:spacing w:before="192" w:after="192"/>
              <w:ind w:left="1245"/>
            </w:pPr>
            <w:r w:rsidRPr="009C04C1">
              <w:t>Svær ikke-kardial sygdom.</w:t>
            </w:r>
          </w:p>
        </w:tc>
      </w:tr>
      <w:tr w:rsidR="009C04C1" w:rsidRPr="009C04C1" w14:paraId="5F6D38D4" w14:textId="77777777" w:rsidTr="00F532DE">
        <w:tc>
          <w:tcPr>
            <w:tcW w:w="773" w:type="pct"/>
            <w:hideMark/>
          </w:tcPr>
          <w:p w14:paraId="6A3DB279" w14:textId="77777777" w:rsidR="009C0D02" w:rsidRPr="009C04C1" w:rsidRDefault="009C0D02">
            <w:pPr>
              <w:spacing w:after="240"/>
              <w:rPr>
                <w:b/>
                <w:bCs/>
              </w:rPr>
            </w:pPr>
            <w:r w:rsidRPr="009C04C1">
              <w:rPr>
                <w:b/>
                <w:bCs/>
              </w:rPr>
              <w:lastRenderedPageBreak/>
              <w:t>Anbefaling, styrke og kilde</w:t>
            </w:r>
          </w:p>
        </w:tc>
        <w:tc>
          <w:tcPr>
            <w:tcW w:w="4227" w:type="pct"/>
            <w:hideMark/>
          </w:tcPr>
          <w:p w14:paraId="5BF4CBA2" w14:textId="77777777" w:rsidR="009C0D02" w:rsidRPr="009C04C1" w:rsidRDefault="009C0D02">
            <w:pPr>
              <w:spacing w:after="240"/>
            </w:pPr>
            <w:r w:rsidRPr="009C04C1">
              <w:t>Anbefaling I. Evidens B.</w:t>
            </w:r>
          </w:p>
          <w:p w14:paraId="5934F378" w14:textId="77777777" w:rsidR="009C0D02" w:rsidRPr="009C04C1" w:rsidRDefault="009C0D02">
            <w:pPr>
              <w:spacing w:after="240"/>
            </w:pPr>
            <w:r w:rsidRPr="009C04C1">
              <w:t>National klinisk retningslinje for hjerterehabilitering. Sundhedsstyrelsen, 2013, version 1. </w:t>
            </w:r>
          </w:p>
        </w:tc>
      </w:tr>
      <w:tr w:rsidR="009C04C1" w:rsidRPr="009C04C1" w14:paraId="76FD3E9D" w14:textId="77777777" w:rsidTr="00F532DE">
        <w:tc>
          <w:tcPr>
            <w:tcW w:w="773" w:type="pct"/>
            <w:hideMark/>
          </w:tcPr>
          <w:p w14:paraId="7C2A0EFA" w14:textId="77777777" w:rsidR="009C0D02" w:rsidRPr="009C04C1" w:rsidRDefault="009C0D02">
            <w:pPr>
              <w:spacing w:after="240"/>
              <w:rPr>
                <w:b/>
                <w:bCs/>
              </w:rPr>
            </w:pPr>
            <w:r w:rsidRPr="009C04C1">
              <w:rPr>
                <w:b/>
                <w:bCs/>
              </w:rPr>
              <w:t>Bemærkninger</w:t>
            </w:r>
          </w:p>
        </w:tc>
        <w:tc>
          <w:tcPr>
            <w:tcW w:w="4227" w:type="pct"/>
            <w:hideMark/>
          </w:tcPr>
          <w:p w14:paraId="748D9796" w14:textId="77777777" w:rsidR="009C0D02" w:rsidRPr="009C04C1" w:rsidRDefault="009C0D02">
            <w:pPr>
              <w:spacing w:after="240"/>
            </w:pPr>
            <w:r w:rsidRPr="009C04C1">
              <w:t>Gruppen af patienter med IHS omfatter patienter med stabil angina pectoris, patienter med såvel ST-elevations myokardieinfarkt som nonST-elevationsmyokardieinfarkt samt patienter, som har fået foretaget PCI og CABG.</w:t>
            </w:r>
          </w:p>
        </w:tc>
      </w:tr>
    </w:tbl>
    <w:p w14:paraId="365104B2" w14:textId="604B226D" w:rsidR="009C0D02" w:rsidRDefault="009C0D02" w:rsidP="009C0D02"/>
    <w:p w14:paraId="2FA97626" w14:textId="77777777" w:rsidR="009C04C1" w:rsidRDefault="009C04C1" w:rsidP="009C04C1">
      <w:pPr>
        <w:pStyle w:val="Overskrift1"/>
      </w:pPr>
      <w:bookmarkStart w:id="40" w:name="_Toc81289324"/>
      <w:r>
        <w:t>Dyslipidæmi</w:t>
      </w:r>
      <w:bookmarkEnd w:id="40"/>
    </w:p>
    <w:p w14:paraId="3F9C3F8F" w14:textId="44D50948" w:rsidR="009C04C1" w:rsidRDefault="009C04C1" w:rsidP="009C04C1">
      <w:r>
        <w:t>Dyslipidæmi er en samlebetegnelse for alle typer lipidforstyrrelser i plasma. Low density lipoproteins (LDL) er aterogene, hvorimod High density lipoproteins (HDL) er antiaterogene. Svært forhøjede triglycerider øger risikoen for steatose og pankreatitis.</w:t>
      </w:r>
    </w:p>
    <w:p w14:paraId="5A3F7A38" w14:textId="3BD1F908" w:rsidR="009C04C1" w:rsidRDefault="009C04C1" w:rsidP="009C04C1">
      <w:r>
        <w:t>Statiner er hjørnestenen i medicinsk forebyggende behandling af forhøjet kolesterol, idet gevinsten ved statiner er særdeles veldokumenteret. Behandling af dyslipæmi er dog mere end statiner, da der findes flere lipidsænkende lægemidler, som giver mulighed for at skræddersy en behandling til den enkelte, således at vi kan nå de behandlingsmål, som i dag anbefales for flere patientgrupper.</w:t>
      </w:r>
    </w:p>
    <w:p w14:paraId="57A60FB8" w14:textId="014B801A" w:rsidR="009C04C1" w:rsidRDefault="009C04C1" w:rsidP="009C04C1">
      <w:r>
        <w:lastRenderedPageBreak/>
        <w:t>Livsstilsændringer er stadig et vigtigt element i forebyggelsen af hjerte-kar-sygdom, uanset om man vælger at supplere med lipidsænkende medicin.</w:t>
      </w:r>
    </w:p>
    <w:p w14:paraId="16F68FDB" w14:textId="487E10E7" w:rsidR="009C04C1" w:rsidRDefault="009C04C1" w:rsidP="009C04C1">
      <w:r>
        <w:t>I laboratorieskemaer angives af og til ”normalværdier" for kolesteroltal. Det kan forvirre, idet normalværdier afhænger af køn og alder og varierer i relation til livsstil. Arbejdsgruppen har undladt at anvende dette begreb, da det ikke giver mening, når man sidder med den enkelte patient.</w:t>
      </w:r>
    </w:p>
    <w:p w14:paraId="75E22355" w14:textId="198C5B0E" w:rsidR="009C04C1" w:rsidRPr="009C04C1" w:rsidRDefault="009C04C1" w:rsidP="009C04C1">
      <w:pPr>
        <w:pStyle w:val="Overskrift2"/>
      </w:pPr>
      <w:bookmarkStart w:id="41" w:name="_Toc81289325"/>
      <w:r>
        <w:t>FAQ udredning og behandling</w:t>
      </w:r>
      <w:bookmarkEnd w:id="41"/>
      <w:r>
        <w:br/>
      </w:r>
    </w:p>
    <w:p w14:paraId="3D74AB9B" w14:textId="388DDF75" w:rsidR="009C04C1" w:rsidRDefault="009C04C1" w:rsidP="009C04C1">
      <w:pPr>
        <w:pStyle w:val="Overskrift3"/>
      </w:pPr>
      <w:bookmarkStart w:id="42" w:name="_Toc81289326"/>
      <w:r>
        <w:t>Hvornår anbefales det at måle lipider?</w:t>
      </w:r>
      <w:bookmarkEnd w:id="42"/>
    </w:p>
    <w:tbl>
      <w:tblPr>
        <w:tblStyle w:val="Tabel-Gitter"/>
        <w:tblW w:w="5000" w:type="pct"/>
        <w:tblLook w:val="04A0" w:firstRow="1" w:lastRow="0" w:firstColumn="1" w:lastColumn="0" w:noHBand="0" w:noVBand="1"/>
      </w:tblPr>
      <w:tblGrid>
        <w:gridCol w:w="1488"/>
        <w:gridCol w:w="8140"/>
      </w:tblGrid>
      <w:tr w:rsidR="009C04C1" w:rsidRPr="009C04C1" w14:paraId="2A4B169B" w14:textId="77777777" w:rsidTr="00F532DE">
        <w:tc>
          <w:tcPr>
            <w:tcW w:w="773" w:type="pct"/>
            <w:hideMark/>
          </w:tcPr>
          <w:p w14:paraId="1F37888E" w14:textId="77777777" w:rsidR="009C04C1" w:rsidRPr="009C04C1" w:rsidRDefault="009C04C1">
            <w:pPr>
              <w:spacing w:after="240"/>
              <w:rPr>
                <w:rFonts w:cs="Arial"/>
                <w:b/>
                <w:bCs/>
              </w:rPr>
            </w:pPr>
            <w:r w:rsidRPr="009C04C1">
              <w:rPr>
                <w:rFonts w:cs="Arial"/>
                <w:b/>
                <w:bCs/>
              </w:rPr>
              <w:t>Anbefaling</w:t>
            </w:r>
          </w:p>
        </w:tc>
        <w:tc>
          <w:tcPr>
            <w:tcW w:w="4227" w:type="pct"/>
            <w:hideMark/>
          </w:tcPr>
          <w:p w14:paraId="307E63BD" w14:textId="77777777" w:rsidR="009C04C1" w:rsidRPr="009C04C1" w:rsidRDefault="009C04C1" w:rsidP="009C04C1">
            <w:pPr>
              <w:numPr>
                <w:ilvl w:val="0"/>
                <w:numId w:val="12"/>
              </w:numPr>
              <w:spacing w:before="192" w:after="192"/>
              <w:ind w:left="1245"/>
              <w:rPr>
                <w:rFonts w:cs="Arial"/>
              </w:rPr>
            </w:pPr>
            <w:r w:rsidRPr="009C04C1">
              <w:rPr>
                <w:rFonts w:cs="Arial"/>
              </w:rPr>
              <w:t>Patienter, hvor man ønsker en total risikovurdering (SCORE), </w:t>
            </w:r>
            <w:hyperlink r:id="rId42" w:history="1">
              <w:r w:rsidRPr="009C04C1">
                <w:rPr>
                  <w:rFonts w:cs="Arial"/>
                </w:rPr>
                <w:t>se afsnit om risikovurdering</w:t>
              </w:r>
            </w:hyperlink>
          </w:p>
          <w:p w14:paraId="7BC50D51" w14:textId="77777777" w:rsidR="009C04C1" w:rsidRPr="009C04C1" w:rsidRDefault="009C04C1" w:rsidP="009C04C1">
            <w:pPr>
              <w:numPr>
                <w:ilvl w:val="0"/>
                <w:numId w:val="12"/>
              </w:numPr>
              <w:spacing w:before="192" w:after="192"/>
              <w:ind w:left="1245"/>
              <w:rPr>
                <w:rFonts w:cs="Arial"/>
              </w:rPr>
            </w:pPr>
            <w:r w:rsidRPr="009C04C1">
              <w:rPr>
                <w:rFonts w:cs="Arial"/>
              </w:rPr>
              <w:t>Patienter, som er disponeret for tidlig CVD (hvis 1. gradsslægtning &lt; 55 år for mænd og &lt; 65 år for kvinder er ramt af CVD)  eller mistanke om familiær hyperkolesterolæmi </w:t>
            </w:r>
          </w:p>
          <w:p w14:paraId="519CDD74" w14:textId="77777777" w:rsidR="009C04C1" w:rsidRPr="009C04C1" w:rsidRDefault="009C04C1" w:rsidP="009C04C1">
            <w:pPr>
              <w:numPr>
                <w:ilvl w:val="0"/>
                <w:numId w:val="12"/>
              </w:numPr>
              <w:spacing w:before="192" w:after="192"/>
              <w:ind w:left="1245"/>
              <w:rPr>
                <w:rFonts w:cs="Arial"/>
              </w:rPr>
            </w:pPr>
            <w:r w:rsidRPr="009C04C1">
              <w:rPr>
                <w:rFonts w:cs="Arial"/>
              </w:rPr>
              <w:t>Patienter, der har  symptomer på CVD eller kendt CVD</w:t>
            </w:r>
          </w:p>
          <w:p w14:paraId="09E87CE4" w14:textId="77777777" w:rsidR="009C04C1" w:rsidRPr="009C04C1" w:rsidRDefault="009C04C1" w:rsidP="009C04C1">
            <w:pPr>
              <w:numPr>
                <w:ilvl w:val="0"/>
                <w:numId w:val="12"/>
              </w:numPr>
              <w:spacing w:before="192" w:after="192"/>
              <w:ind w:left="1245"/>
              <w:rPr>
                <w:rFonts w:cs="Arial"/>
              </w:rPr>
            </w:pPr>
            <w:r w:rsidRPr="009C04C1">
              <w:rPr>
                <w:rFonts w:cs="Arial"/>
              </w:rPr>
              <w:t>Patienter med diabetes</w:t>
            </w:r>
          </w:p>
          <w:p w14:paraId="370BF0D3" w14:textId="77777777" w:rsidR="009C04C1" w:rsidRPr="009C04C1" w:rsidRDefault="009C04C1" w:rsidP="009C04C1">
            <w:pPr>
              <w:numPr>
                <w:ilvl w:val="0"/>
                <w:numId w:val="12"/>
              </w:numPr>
              <w:spacing w:before="192" w:after="192"/>
              <w:ind w:left="1245"/>
              <w:rPr>
                <w:rFonts w:cs="Arial"/>
              </w:rPr>
            </w:pPr>
            <w:r w:rsidRPr="009C04C1">
              <w:rPr>
                <w:rFonts w:cs="Arial"/>
              </w:rPr>
              <w:t>Patienter, som har haft pankreatit</w:t>
            </w:r>
          </w:p>
          <w:p w14:paraId="602298C1" w14:textId="77777777" w:rsidR="009C04C1" w:rsidRPr="009C04C1" w:rsidRDefault="009C04C1" w:rsidP="009C04C1">
            <w:pPr>
              <w:numPr>
                <w:ilvl w:val="0"/>
                <w:numId w:val="12"/>
              </w:numPr>
              <w:spacing w:before="192" w:after="192"/>
              <w:ind w:left="1245"/>
              <w:rPr>
                <w:rFonts w:cs="Arial"/>
              </w:rPr>
            </w:pPr>
            <w:r w:rsidRPr="009C04C1">
              <w:rPr>
                <w:rFonts w:cs="Arial"/>
              </w:rPr>
              <w:t>Patienter, som bruger lægemidler, der kan øge lipidværdierne.</w:t>
            </w:r>
          </w:p>
        </w:tc>
      </w:tr>
      <w:tr w:rsidR="009C04C1" w:rsidRPr="009C04C1" w14:paraId="3D39E414" w14:textId="77777777" w:rsidTr="00F532DE">
        <w:tc>
          <w:tcPr>
            <w:tcW w:w="773" w:type="pct"/>
            <w:hideMark/>
          </w:tcPr>
          <w:p w14:paraId="1DAF00C4" w14:textId="77777777" w:rsidR="009C04C1" w:rsidRPr="009C04C1" w:rsidRDefault="009C04C1">
            <w:pPr>
              <w:spacing w:after="240"/>
              <w:rPr>
                <w:rFonts w:cs="Arial"/>
                <w:b/>
                <w:bCs/>
              </w:rPr>
            </w:pPr>
            <w:r w:rsidRPr="009C04C1">
              <w:rPr>
                <w:rFonts w:cs="Arial"/>
                <w:b/>
                <w:bCs/>
              </w:rPr>
              <w:t>Baggrund</w:t>
            </w:r>
          </w:p>
        </w:tc>
        <w:tc>
          <w:tcPr>
            <w:tcW w:w="4227" w:type="pct"/>
            <w:hideMark/>
          </w:tcPr>
          <w:p w14:paraId="5DBD2B7B" w14:textId="77777777" w:rsidR="009C04C1" w:rsidRPr="009C04C1" w:rsidRDefault="009C04C1">
            <w:pPr>
              <w:spacing w:after="240"/>
              <w:rPr>
                <w:rFonts w:cs="Arial"/>
              </w:rPr>
            </w:pPr>
            <w:r w:rsidRPr="009C04C1">
              <w:rPr>
                <w:rFonts w:cs="Arial"/>
              </w:rPr>
              <w:t>Der er god evidens for, at både primær og sekundær forebyggende behandling kan nedsætte risikoen for kardiovaskulære hændelser, og jo højere risiko for CVD, jo større er gevinsten. Specielt er personer med familiær disposition vigtige at opspore pga. deres høje risiko for tidlig død.</w:t>
            </w:r>
          </w:p>
        </w:tc>
      </w:tr>
      <w:tr w:rsidR="009C04C1" w:rsidRPr="009C04C1" w14:paraId="48EB07F7" w14:textId="77777777" w:rsidTr="00F532DE">
        <w:tc>
          <w:tcPr>
            <w:tcW w:w="773" w:type="pct"/>
            <w:hideMark/>
          </w:tcPr>
          <w:p w14:paraId="70EF974C" w14:textId="77777777" w:rsidR="009C04C1" w:rsidRPr="009C04C1" w:rsidRDefault="009C04C1">
            <w:pPr>
              <w:spacing w:after="240"/>
              <w:rPr>
                <w:rFonts w:cs="Arial"/>
                <w:b/>
                <w:bCs/>
              </w:rPr>
            </w:pPr>
            <w:r w:rsidRPr="009C04C1">
              <w:rPr>
                <w:rFonts w:cs="Arial"/>
                <w:b/>
                <w:bCs/>
              </w:rPr>
              <w:t>Praktisk råd</w:t>
            </w:r>
          </w:p>
        </w:tc>
        <w:tc>
          <w:tcPr>
            <w:tcW w:w="4227" w:type="pct"/>
            <w:hideMark/>
          </w:tcPr>
          <w:p w14:paraId="328C3C1E" w14:textId="77777777" w:rsidR="009C04C1" w:rsidRPr="009C04C1" w:rsidRDefault="009C04C1">
            <w:pPr>
              <w:spacing w:after="240"/>
              <w:rPr>
                <w:rFonts w:cs="Arial"/>
              </w:rPr>
            </w:pPr>
            <w:r w:rsidRPr="009C04C1">
              <w:rPr>
                <w:rFonts w:cs="Arial"/>
              </w:rPr>
              <w:t>Hvis personen ikke ændrer livsstilsvaner, er lipidprofilen meget stabil over tid, og man behøver derfor ikke at måle disse hyppigt, medmindre man overvejer at iværksætte forebyggende tiltag.</w:t>
            </w:r>
          </w:p>
        </w:tc>
      </w:tr>
      <w:tr w:rsidR="009C04C1" w:rsidRPr="009C04C1" w14:paraId="00F52A2E" w14:textId="77777777" w:rsidTr="00F532DE">
        <w:tc>
          <w:tcPr>
            <w:tcW w:w="773" w:type="pct"/>
            <w:hideMark/>
          </w:tcPr>
          <w:p w14:paraId="7B9D69FD" w14:textId="77777777" w:rsidR="009C04C1" w:rsidRPr="009C04C1" w:rsidRDefault="009C04C1">
            <w:pPr>
              <w:spacing w:after="240"/>
              <w:rPr>
                <w:rFonts w:cs="Arial"/>
                <w:b/>
                <w:bCs/>
              </w:rPr>
            </w:pPr>
            <w:r w:rsidRPr="009C04C1">
              <w:rPr>
                <w:rFonts w:cs="Arial"/>
                <w:b/>
                <w:bCs/>
              </w:rPr>
              <w:t>Anbefaling, styrke og kilde</w:t>
            </w:r>
          </w:p>
        </w:tc>
        <w:tc>
          <w:tcPr>
            <w:tcW w:w="4227" w:type="pct"/>
            <w:hideMark/>
          </w:tcPr>
          <w:p w14:paraId="60F81841" w14:textId="77777777" w:rsidR="009C04C1" w:rsidRPr="009C04C1" w:rsidRDefault="009C04C1">
            <w:pPr>
              <w:spacing w:after="240"/>
              <w:rPr>
                <w:rFonts w:cs="Arial"/>
              </w:rPr>
            </w:pPr>
            <w:r w:rsidRPr="009C04C1">
              <w:rPr>
                <w:rFonts w:cs="Arial"/>
              </w:rPr>
              <w:t>Anbefaling I. Evidens C.</w:t>
            </w:r>
          </w:p>
          <w:p w14:paraId="28C74D82" w14:textId="77777777" w:rsidR="009C04C1" w:rsidRPr="009C04C1" w:rsidRDefault="009C04C1">
            <w:pPr>
              <w:spacing w:after="240"/>
              <w:rPr>
                <w:rFonts w:cs="Arial"/>
              </w:rPr>
            </w:pPr>
            <w:r w:rsidRPr="009C04C1">
              <w:rPr>
                <w:rFonts w:cs="Arial"/>
              </w:rPr>
              <w:t>ESC 2016. </w:t>
            </w:r>
          </w:p>
        </w:tc>
      </w:tr>
    </w:tbl>
    <w:p w14:paraId="35C26E43" w14:textId="69BAD750" w:rsidR="009C04C1" w:rsidRDefault="009C04C1" w:rsidP="009C04C1"/>
    <w:p w14:paraId="5E483C6B" w14:textId="77777777" w:rsidR="009C04C1" w:rsidRDefault="009C04C1" w:rsidP="009C04C1">
      <w:pPr>
        <w:pStyle w:val="Overskrift3"/>
      </w:pPr>
      <w:bookmarkStart w:id="43" w:name="_Toc81289327"/>
      <w:r>
        <w:t>Hvilke lipider skal måles, og hvordan klassificeres dyslipidæmi?</w:t>
      </w:r>
      <w:bookmarkEnd w:id="43"/>
    </w:p>
    <w:tbl>
      <w:tblPr>
        <w:tblStyle w:val="Tabel-Gitter"/>
        <w:tblW w:w="5000" w:type="pct"/>
        <w:tblLook w:val="04A0" w:firstRow="1" w:lastRow="0" w:firstColumn="1" w:lastColumn="0" w:noHBand="0" w:noVBand="1"/>
      </w:tblPr>
      <w:tblGrid>
        <w:gridCol w:w="1488"/>
        <w:gridCol w:w="8140"/>
      </w:tblGrid>
      <w:tr w:rsidR="009C04C1" w:rsidRPr="009C04C1" w14:paraId="6BB3DDDC" w14:textId="77777777" w:rsidTr="00F532DE">
        <w:tc>
          <w:tcPr>
            <w:tcW w:w="773" w:type="pct"/>
            <w:hideMark/>
          </w:tcPr>
          <w:p w14:paraId="1442C112" w14:textId="77777777" w:rsidR="009C04C1" w:rsidRPr="009C04C1" w:rsidRDefault="009C04C1">
            <w:pPr>
              <w:spacing w:after="240"/>
              <w:rPr>
                <w:b/>
                <w:bCs/>
              </w:rPr>
            </w:pPr>
            <w:r w:rsidRPr="009C04C1">
              <w:rPr>
                <w:b/>
                <w:bCs/>
              </w:rPr>
              <w:t>Anbefaling</w:t>
            </w:r>
          </w:p>
        </w:tc>
        <w:tc>
          <w:tcPr>
            <w:tcW w:w="4227" w:type="pct"/>
            <w:hideMark/>
          </w:tcPr>
          <w:p w14:paraId="5FF58E1A" w14:textId="77777777" w:rsidR="009C04C1" w:rsidRPr="009C04C1" w:rsidRDefault="009C04C1">
            <w:pPr>
              <w:spacing w:after="240"/>
            </w:pPr>
            <w:r w:rsidRPr="009C04C1">
              <w:t>Lipidmåling bør omfatte totalkolesterol, HDL, LDL og triglycerid.</w:t>
            </w:r>
          </w:p>
          <w:p w14:paraId="6A596EFC" w14:textId="77777777" w:rsidR="009C04C1" w:rsidRPr="009C04C1" w:rsidRDefault="009C04C1">
            <w:pPr>
              <w:spacing w:after="240"/>
            </w:pPr>
            <w:r w:rsidRPr="009C04C1">
              <w:t>Man skelner mellem tre typer af dyslipidæmi:</w:t>
            </w:r>
          </w:p>
          <w:p w14:paraId="040396D6" w14:textId="77777777" w:rsidR="009C04C1" w:rsidRPr="009C04C1" w:rsidRDefault="009C04C1" w:rsidP="009C04C1">
            <w:pPr>
              <w:numPr>
                <w:ilvl w:val="0"/>
                <w:numId w:val="13"/>
              </w:numPr>
              <w:spacing w:before="192" w:after="192"/>
              <w:ind w:left="1245"/>
            </w:pPr>
            <w:r w:rsidRPr="009C04C1">
              <w:t>Primær hyperkolesterolæmi (forhøjet totalkolesterol, forhøjet LDL-kolesterol, normalt triglycerid)</w:t>
            </w:r>
          </w:p>
          <w:p w14:paraId="18BE48B1" w14:textId="77777777" w:rsidR="009C04C1" w:rsidRPr="009C04C1" w:rsidRDefault="009C04C1" w:rsidP="009C04C1">
            <w:pPr>
              <w:numPr>
                <w:ilvl w:val="0"/>
                <w:numId w:val="13"/>
              </w:numPr>
              <w:spacing w:before="192" w:after="192"/>
              <w:ind w:left="1245"/>
            </w:pPr>
            <w:r w:rsidRPr="009C04C1">
              <w:t>Kombineret hyperlipidæmi (forhøjet totalkolesterol, forhøjet LDL-kolesterol, moderat forhøjet triglycerid)</w:t>
            </w:r>
          </w:p>
          <w:p w14:paraId="56F76393" w14:textId="77777777" w:rsidR="009C04C1" w:rsidRPr="009C04C1" w:rsidRDefault="009C04C1" w:rsidP="009C04C1">
            <w:pPr>
              <w:numPr>
                <w:ilvl w:val="0"/>
                <w:numId w:val="13"/>
              </w:numPr>
              <w:spacing w:before="192" w:after="192"/>
              <w:ind w:left="1245"/>
            </w:pPr>
            <w:r w:rsidRPr="009C04C1">
              <w:lastRenderedPageBreak/>
              <w:t>Svær hypertriglyceridæmi (meget højt triglycerid &gt; 10 mmol/l).</w:t>
            </w:r>
          </w:p>
        </w:tc>
      </w:tr>
      <w:tr w:rsidR="009C04C1" w:rsidRPr="009C04C1" w14:paraId="0555027C" w14:textId="77777777" w:rsidTr="00F532DE">
        <w:tc>
          <w:tcPr>
            <w:tcW w:w="773" w:type="pct"/>
            <w:hideMark/>
          </w:tcPr>
          <w:p w14:paraId="6E532A7E" w14:textId="77777777" w:rsidR="009C04C1" w:rsidRPr="009C04C1" w:rsidRDefault="009C04C1">
            <w:pPr>
              <w:spacing w:after="240"/>
              <w:rPr>
                <w:b/>
                <w:bCs/>
              </w:rPr>
            </w:pPr>
            <w:r w:rsidRPr="009C04C1">
              <w:rPr>
                <w:b/>
                <w:bCs/>
              </w:rPr>
              <w:lastRenderedPageBreak/>
              <w:t>Baggrund</w:t>
            </w:r>
          </w:p>
        </w:tc>
        <w:tc>
          <w:tcPr>
            <w:tcW w:w="4227" w:type="pct"/>
            <w:hideMark/>
          </w:tcPr>
          <w:p w14:paraId="0792216F" w14:textId="77777777" w:rsidR="009C04C1" w:rsidRPr="009C04C1" w:rsidRDefault="009C04C1">
            <w:pPr>
              <w:spacing w:after="240"/>
            </w:pPr>
            <w:r w:rsidRPr="009C04C1">
              <w:t>I den daglige klinik er det vigtigt ikke blot at klassificere dyslipidæmi som hyperkolesterolæmi, idet en rationel og effektiv behandling afhænger af typen.</w:t>
            </w:r>
          </w:p>
          <w:p w14:paraId="0C1943F8" w14:textId="77777777" w:rsidR="009C04C1" w:rsidRPr="009C04C1" w:rsidRDefault="009C04C1">
            <w:pPr>
              <w:spacing w:after="240"/>
            </w:pPr>
            <w:r w:rsidRPr="009C04C1">
              <w:t>Moderat forhøjede triglycerider øger risikoen for hjerte-kar-sygdom, mens meget høje triglycerider øger risikoen for pankreatitis.</w:t>
            </w:r>
          </w:p>
          <w:p w14:paraId="40512DC0" w14:textId="77777777" w:rsidR="009C04C1" w:rsidRPr="009C04C1" w:rsidRDefault="009C04C1">
            <w:pPr>
              <w:spacing w:after="240"/>
            </w:pPr>
            <w:r w:rsidRPr="009C04C1">
              <w:t>HDL indgår ikke i klassifikationen, selvom HDL-værdien har betydning for udvikling af hjerte-kar-sygdom. HDL under 1 øger risikoen for hjerte-kar-sygdom, mens værdier  mellem1,5-2,5 sænker risikoen. Hvor meget risikoen øges/reduceres, er individuelt, hvorfor tolkning af HDL indgår mere bredt i vurderingen. Nyere studier tyder på, at meget høje HDL-niveauer ikke reducerer risikoen for hjerte-kar-sygdom. </w:t>
            </w:r>
          </w:p>
        </w:tc>
      </w:tr>
      <w:tr w:rsidR="009C04C1" w:rsidRPr="009C04C1" w14:paraId="7EDA6950" w14:textId="77777777" w:rsidTr="00F532DE">
        <w:tc>
          <w:tcPr>
            <w:tcW w:w="773" w:type="pct"/>
            <w:hideMark/>
          </w:tcPr>
          <w:p w14:paraId="294CF975" w14:textId="77777777" w:rsidR="009C04C1" w:rsidRPr="009C04C1" w:rsidRDefault="009C04C1">
            <w:pPr>
              <w:spacing w:after="240"/>
              <w:rPr>
                <w:b/>
                <w:bCs/>
              </w:rPr>
            </w:pPr>
            <w:r w:rsidRPr="009C04C1">
              <w:rPr>
                <w:b/>
                <w:bCs/>
              </w:rPr>
              <w:t>Praktisk råd</w:t>
            </w:r>
          </w:p>
        </w:tc>
        <w:tc>
          <w:tcPr>
            <w:tcW w:w="4227" w:type="pct"/>
            <w:hideMark/>
          </w:tcPr>
          <w:p w14:paraId="090AD001" w14:textId="77777777" w:rsidR="009C04C1" w:rsidRPr="009C04C1" w:rsidRDefault="009C04C1">
            <w:pPr>
              <w:spacing w:after="240"/>
            </w:pPr>
            <w:r w:rsidRPr="009C04C1">
              <w:t>Ved LDL &gt; 5 mmol/l tænk på familiær hyperkolesterolæmi.</w:t>
            </w:r>
          </w:p>
        </w:tc>
      </w:tr>
      <w:tr w:rsidR="009C04C1" w:rsidRPr="009C04C1" w14:paraId="1F7ABE89" w14:textId="77777777" w:rsidTr="00F532DE">
        <w:tc>
          <w:tcPr>
            <w:tcW w:w="773" w:type="pct"/>
            <w:hideMark/>
          </w:tcPr>
          <w:p w14:paraId="1C070FAF" w14:textId="77777777" w:rsidR="009C04C1" w:rsidRPr="009C04C1" w:rsidRDefault="009C04C1">
            <w:pPr>
              <w:spacing w:after="240"/>
              <w:rPr>
                <w:b/>
                <w:bCs/>
              </w:rPr>
            </w:pPr>
            <w:r w:rsidRPr="009C04C1">
              <w:rPr>
                <w:b/>
                <w:bCs/>
              </w:rPr>
              <w:t>Anbefaling, styrke og kilde</w:t>
            </w:r>
          </w:p>
        </w:tc>
        <w:tc>
          <w:tcPr>
            <w:tcW w:w="4227" w:type="pct"/>
            <w:hideMark/>
          </w:tcPr>
          <w:p w14:paraId="55F17C86" w14:textId="77777777" w:rsidR="009C04C1" w:rsidRPr="009C04C1" w:rsidRDefault="009C04C1">
            <w:pPr>
              <w:spacing w:after="240"/>
            </w:pPr>
            <w:r w:rsidRPr="009C04C1">
              <w:t>Anbefaling I. Evidens God praksis.</w:t>
            </w:r>
          </w:p>
          <w:p w14:paraId="2C42F341" w14:textId="77777777" w:rsidR="009C04C1" w:rsidRPr="009C04C1" w:rsidRDefault="009C04C1">
            <w:pPr>
              <w:spacing w:after="240"/>
            </w:pPr>
            <w:r w:rsidRPr="009C04C1">
              <w:t>ESC  2016.</w:t>
            </w:r>
          </w:p>
        </w:tc>
      </w:tr>
    </w:tbl>
    <w:p w14:paraId="0F355897" w14:textId="77777777" w:rsidR="009C04C1" w:rsidRDefault="009C04C1" w:rsidP="009C04C1">
      <w:pPr>
        <w:pStyle w:val="Overskrift3"/>
      </w:pPr>
    </w:p>
    <w:p w14:paraId="42EC50E8" w14:textId="0565031E" w:rsidR="009C04C1" w:rsidRDefault="009C04C1" w:rsidP="009C04C1">
      <w:pPr>
        <w:pStyle w:val="Overskrift3"/>
      </w:pPr>
      <w:bookmarkStart w:id="44" w:name="_Toc81289328"/>
      <w:r>
        <w:t>Skal lipider måles fastende?</w:t>
      </w:r>
      <w:bookmarkEnd w:id="44"/>
      <w:r>
        <w:t xml:space="preserve"> </w:t>
      </w:r>
    </w:p>
    <w:tbl>
      <w:tblPr>
        <w:tblStyle w:val="Tabel-Gitter"/>
        <w:tblW w:w="5000" w:type="pct"/>
        <w:tblLook w:val="04A0" w:firstRow="1" w:lastRow="0" w:firstColumn="1" w:lastColumn="0" w:noHBand="0" w:noVBand="1"/>
      </w:tblPr>
      <w:tblGrid>
        <w:gridCol w:w="1488"/>
        <w:gridCol w:w="8140"/>
      </w:tblGrid>
      <w:tr w:rsidR="009C04C1" w:rsidRPr="009C04C1" w14:paraId="23FE345C" w14:textId="77777777" w:rsidTr="00F532DE">
        <w:tc>
          <w:tcPr>
            <w:tcW w:w="773" w:type="pct"/>
            <w:hideMark/>
          </w:tcPr>
          <w:p w14:paraId="7EE8A487" w14:textId="77777777" w:rsidR="009C04C1" w:rsidRPr="009C04C1" w:rsidRDefault="009C04C1">
            <w:pPr>
              <w:spacing w:after="240"/>
              <w:rPr>
                <w:b/>
                <w:bCs/>
              </w:rPr>
            </w:pPr>
            <w:r w:rsidRPr="009C04C1">
              <w:rPr>
                <w:b/>
                <w:bCs/>
              </w:rPr>
              <w:t>Anbefaling</w:t>
            </w:r>
          </w:p>
        </w:tc>
        <w:tc>
          <w:tcPr>
            <w:tcW w:w="4227" w:type="pct"/>
            <w:hideMark/>
          </w:tcPr>
          <w:p w14:paraId="3DFCBD7D" w14:textId="77777777" w:rsidR="009C04C1" w:rsidRPr="009C04C1" w:rsidRDefault="009C04C1">
            <w:pPr>
              <w:spacing w:after="240"/>
            </w:pPr>
            <w:r w:rsidRPr="009C04C1">
              <w:t>Der bør tages en fastende lipidprofil, hvis triglycerider er forhøjede.</w:t>
            </w:r>
          </w:p>
        </w:tc>
      </w:tr>
      <w:tr w:rsidR="009C04C1" w:rsidRPr="009C04C1" w14:paraId="22C8081C" w14:textId="77777777" w:rsidTr="00F532DE">
        <w:tc>
          <w:tcPr>
            <w:tcW w:w="773" w:type="pct"/>
            <w:hideMark/>
          </w:tcPr>
          <w:p w14:paraId="6A2B7FFE" w14:textId="77777777" w:rsidR="009C04C1" w:rsidRPr="009C04C1" w:rsidRDefault="009C04C1">
            <w:pPr>
              <w:spacing w:after="240"/>
              <w:rPr>
                <w:b/>
                <w:bCs/>
              </w:rPr>
            </w:pPr>
            <w:r w:rsidRPr="009C04C1">
              <w:rPr>
                <w:b/>
                <w:bCs/>
              </w:rPr>
              <w:t>Baggrund</w:t>
            </w:r>
          </w:p>
        </w:tc>
        <w:tc>
          <w:tcPr>
            <w:tcW w:w="4227" w:type="pct"/>
            <w:hideMark/>
          </w:tcPr>
          <w:p w14:paraId="21DA138F" w14:textId="77777777" w:rsidR="009C04C1" w:rsidRPr="009C04C1" w:rsidRDefault="009C04C1">
            <w:pPr>
              <w:spacing w:after="240"/>
            </w:pPr>
            <w:r w:rsidRPr="009C04C1">
              <w:t>Totalkolesterol og HDL-kolesterol er uafhængig af forudgående faste, mens triglycerid er afhængig af forudgående faste.</w:t>
            </w:r>
          </w:p>
          <w:p w14:paraId="462D1816" w14:textId="77777777" w:rsidR="009C04C1" w:rsidRPr="009C04C1" w:rsidRDefault="009C04C1">
            <w:pPr>
              <w:spacing w:after="240"/>
            </w:pPr>
            <w:r w:rsidRPr="009C04C1">
              <w:t>Det har betydning for, hvordan man måler og tolker lipidprofilen.</w:t>
            </w:r>
          </w:p>
          <w:p w14:paraId="4B01D43D" w14:textId="77777777" w:rsidR="009C04C1" w:rsidRPr="009C04C1" w:rsidRDefault="009C04C1">
            <w:pPr>
              <w:spacing w:after="240"/>
            </w:pPr>
            <w:r w:rsidRPr="009C04C1">
              <w:t>Traditionelt har man taget lipider fastende, da mange laboratorier har beregnet LDL-kolesterol ud fra formlen: LDL-kolesterol = total-P-kolesterol – HDL-kolesterol – (P-triglycerid × 0,45).</w:t>
            </w:r>
          </w:p>
          <w:p w14:paraId="2038169B" w14:textId="77777777" w:rsidR="009C04C1" w:rsidRPr="009C04C1" w:rsidRDefault="009C04C1">
            <w:pPr>
              <w:spacing w:after="240"/>
            </w:pPr>
            <w:r w:rsidRPr="009C04C1">
              <w:t>Nogle laboratorier måler i dag LDL-kolesterol direkte. Det betyder, at man kan måle lipidprofilen ikke-fastende. Der findes imidlertid ikke normalværdier for ikke-fastende triglycerid, og vi tilråder derfor fortsat, at en af lipidmålingerne foretages fastende – hvis triglycerider er forhøjede.</w:t>
            </w:r>
          </w:p>
        </w:tc>
      </w:tr>
      <w:tr w:rsidR="009C04C1" w:rsidRPr="009C04C1" w14:paraId="748A8E25" w14:textId="77777777" w:rsidTr="00F532DE">
        <w:tc>
          <w:tcPr>
            <w:tcW w:w="773" w:type="pct"/>
            <w:hideMark/>
          </w:tcPr>
          <w:p w14:paraId="6EEBDECE" w14:textId="77777777" w:rsidR="009C04C1" w:rsidRPr="009C04C1" w:rsidRDefault="009C04C1">
            <w:pPr>
              <w:spacing w:after="240"/>
              <w:rPr>
                <w:b/>
                <w:bCs/>
              </w:rPr>
            </w:pPr>
            <w:r w:rsidRPr="009C04C1">
              <w:rPr>
                <w:b/>
                <w:bCs/>
              </w:rPr>
              <w:t>Praktisk råd</w:t>
            </w:r>
          </w:p>
        </w:tc>
        <w:tc>
          <w:tcPr>
            <w:tcW w:w="4227" w:type="pct"/>
            <w:hideMark/>
          </w:tcPr>
          <w:p w14:paraId="69CF6D5C" w14:textId="77777777" w:rsidR="009C04C1" w:rsidRPr="009C04C1" w:rsidRDefault="009C04C1">
            <w:pPr>
              <w:spacing w:after="240"/>
            </w:pPr>
            <w:r w:rsidRPr="009C04C1">
              <w:t>Ved høje fastetriglycerider bør man være opmærksom på alkoholforbrug og nyopdaget eller dysreguleret diabetes som mulig forklaring.</w:t>
            </w:r>
          </w:p>
          <w:p w14:paraId="55A34B3F" w14:textId="77777777" w:rsidR="009C04C1" w:rsidRPr="009C04C1" w:rsidRDefault="009C04C1">
            <w:pPr>
              <w:spacing w:after="240"/>
            </w:pPr>
            <w:r w:rsidRPr="009C04C1">
              <w:t>Hvis HbA1c udelukker diabetes mellitus, foretages en ny måling efter nogle få dages alkoholpause.</w:t>
            </w:r>
          </w:p>
        </w:tc>
      </w:tr>
      <w:tr w:rsidR="009C04C1" w:rsidRPr="009C04C1" w14:paraId="7C70B949" w14:textId="77777777" w:rsidTr="00F532DE">
        <w:tc>
          <w:tcPr>
            <w:tcW w:w="773" w:type="pct"/>
            <w:hideMark/>
          </w:tcPr>
          <w:p w14:paraId="027C0E9E" w14:textId="77777777" w:rsidR="009C04C1" w:rsidRPr="009C04C1" w:rsidRDefault="009C04C1">
            <w:pPr>
              <w:spacing w:after="240"/>
              <w:rPr>
                <w:b/>
                <w:bCs/>
              </w:rPr>
            </w:pPr>
            <w:r w:rsidRPr="009C04C1">
              <w:rPr>
                <w:b/>
                <w:bCs/>
              </w:rPr>
              <w:t>Anbefaling, styrke og kilde</w:t>
            </w:r>
          </w:p>
        </w:tc>
        <w:tc>
          <w:tcPr>
            <w:tcW w:w="4227" w:type="pct"/>
            <w:hideMark/>
          </w:tcPr>
          <w:p w14:paraId="6C496989" w14:textId="77777777" w:rsidR="009C04C1" w:rsidRPr="009C04C1" w:rsidRDefault="009C04C1">
            <w:pPr>
              <w:spacing w:after="240"/>
            </w:pPr>
            <w:r w:rsidRPr="009C04C1">
              <w:t>Anbefaling I. Anbefaling baseret på biokemisk viden om lipider.</w:t>
            </w:r>
          </w:p>
          <w:p w14:paraId="57629811" w14:textId="77777777" w:rsidR="009C04C1" w:rsidRPr="009C04C1" w:rsidRDefault="009C04C1">
            <w:pPr>
              <w:spacing w:after="240"/>
            </w:pPr>
            <w:r w:rsidRPr="009C04C1">
              <w:t>ESC 2016.</w:t>
            </w:r>
          </w:p>
        </w:tc>
      </w:tr>
    </w:tbl>
    <w:p w14:paraId="74DC1775" w14:textId="77777777" w:rsidR="009C04C1" w:rsidRDefault="009C04C1" w:rsidP="009C04C1">
      <w:pPr>
        <w:pStyle w:val="Overskrift3"/>
      </w:pPr>
    </w:p>
    <w:p w14:paraId="0B81220E" w14:textId="3D1F4D0F" w:rsidR="009C04C1" w:rsidRDefault="009C04C1" w:rsidP="009C04C1">
      <w:pPr>
        <w:pStyle w:val="Overskrift3"/>
      </w:pPr>
      <w:bookmarkStart w:id="45" w:name="_Toc81289329"/>
      <w:r>
        <w:t>Hvor stor er usikkerheden på en kolesterolmåling?</w:t>
      </w:r>
      <w:bookmarkEnd w:id="45"/>
      <w:r>
        <w:t xml:space="preserve"> </w:t>
      </w:r>
    </w:p>
    <w:tbl>
      <w:tblPr>
        <w:tblStyle w:val="Tabel-Gitter"/>
        <w:tblW w:w="5000" w:type="pct"/>
        <w:tblLook w:val="04A0" w:firstRow="1" w:lastRow="0" w:firstColumn="1" w:lastColumn="0" w:noHBand="0" w:noVBand="1"/>
      </w:tblPr>
      <w:tblGrid>
        <w:gridCol w:w="1488"/>
        <w:gridCol w:w="8140"/>
      </w:tblGrid>
      <w:tr w:rsidR="009C04C1" w:rsidRPr="009C04C1" w14:paraId="7397FA35" w14:textId="77777777" w:rsidTr="00F532DE">
        <w:tc>
          <w:tcPr>
            <w:tcW w:w="773" w:type="pct"/>
            <w:hideMark/>
          </w:tcPr>
          <w:p w14:paraId="7404225D" w14:textId="77777777" w:rsidR="009C04C1" w:rsidRPr="009C04C1" w:rsidRDefault="009C04C1">
            <w:pPr>
              <w:spacing w:after="240"/>
              <w:rPr>
                <w:b/>
                <w:bCs/>
              </w:rPr>
            </w:pPr>
            <w:r w:rsidRPr="009C04C1">
              <w:rPr>
                <w:b/>
                <w:bCs/>
              </w:rPr>
              <w:t>Anbefaling</w:t>
            </w:r>
          </w:p>
        </w:tc>
        <w:tc>
          <w:tcPr>
            <w:tcW w:w="4227" w:type="pct"/>
            <w:hideMark/>
          </w:tcPr>
          <w:p w14:paraId="5DA73B3A" w14:textId="77777777" w:rsidR="009C04C1" w:rsidRPr="009C04C1" w:rsidRDefault="009C04C1">
            <w:pPr>
              <w:spacing w:after="240"/>
            </w:pPr>
            <w:r w:rsidRPr="009C04C1">
              <w:t>Hvis triglycerider er normale, vil værdien af totalkolesterol og HDL være rimeligt stabile, idet variationen er mindre end 10 % fra gang til gang. Ved høje triglycerider vil totalkolesterol svinge mere, og tolkningen af totalkolesterol er derfor meget usikker og skal ske på baggrund af triglyceridværdien.</w:t>
            </w:r>
          </w:p>
        </w:tc>
      </w:tr>
      <w:tr w:rsidR="009C04C1" w:rsidRPr="009C04C1" w14:paraId="2A2519BF" w14:textId="77777777" w:rsidTr="00F532DE">
        <w:tc>
          <w:tcPr>
            <w:tcW w:w="773" w:type="pct"/>
            <w:hideMark/>
          </w:tcPr>
          <w:p w14:paraId="2866B0CD" w14:textId="77777777" w:rsidR="009C04C1" w:rsidRPr="009C04C1" w:rsidRDefault="009C04C1">
            <w:pPr>
              <w:spacing w:after="240"/>
              <w:rPr>
                <w:b/>
                <w:bCs/>
              </w:rPr>
            </w:pPr>
            <w:r w:rsidRPr="009C04C1">
              <w:rPr>
                <w:b/>
                <w:bCs/>
              </w:rPr>
              <w:t>Praktisk råd</w:t>
            </w:r>
          </w:p>
        </w:tc>
        <w:tc>
          <w:tcPr>
            <w:tcW w:w="4227" w:type="pct"/>
            <w:hideMark/>
          </w:tcPr>
          <w:p w14:paraId="06997188" w14:textId="77777777" w:rsidR="009C04C1" w:rsidRPr="009C04C1" w:rsidRDefault="009C04C1">
            <w:pPr>
              <w:spacing w:after="240"/>
            </w:pPr>
            <w:r w:rsidRPr="009C04C1">
              <w:t>Se altid på den samlede lipoproteinprofil med totalkolesterol, HDL, LDL og TG og få et overblik over, hvilken af fraktionerne der betinger dyslipidæmien. Det er forudsætningen for korrekt diagnostik og behandling.</w:t>
            </w:r>
          </w:p>
          <w:p w14:paraId="47A525B4" w14:textId="77777777" w:rsidR="009C04C1" w:rsidRPr="009C04C1" w:rsidRDefault="009C04C1">
            <w:pPr>
              <w:spacing w:after="240"/>
            </w:pPr>
            <w:r w:rsidRPr="009C04C1">
              <w:t>Når man tolker en lipidprofil, er det vigtigt at se på triglycerider først. Hvis disse er forhøjede (triglycerider &gt; 4 mmol/l), skal man gentage målingen fastende. </w:t>
            </w:r>
          </w:p>
          <w:p w14:paraId="25A4462E" w14:textId="77777777" w:rsidR="009C04C1" w:rsidRPr="009C04C1" w:rsidRDefault="009C04C1">
            <w:pPr>
              <w:spacing w:after="240"/>
            </w:pPr>
            <w:r w:rsidRPr="009C04C1">
              <w:t>Nogle laboratorier måler ikke LDL, men beregner det efter en formel, hvor TG indgår. Men denne kan ikke benyttes, hvis TG er større end 4. Hvis TG er over 4 ikke-fastende, bør man få gentaget målingerne fastende.</w:t>
            </w:r>
          </w:p>
        </w:tc>
      </w:tr>
      <w:tr w:rsidR="009C04C1" w:rsidRPr="009C04C1" w14:paraId="0E0CFEF0" w14:textId="77777777" w:rsidTr="00F532DE">
        <w:tc>
          <w:tcPr>
            <w:tcW w:w="773" w:type="pct"/>
            <w:hideMark/>
          </w:tcPr>
          <w:p w14:paraId="6C596F5A" w14:textId="77777777" w:rsidR="009C04C1" w:rsidRPr="009C04C1" w:rsidRDefault="009C04C1">
            <w:pPr>
              <w:spacing w:after="240"/>
              <w:rPr>
                <w:b/>
                <w:bCs/>
              </w:rPr>
            </w:pPr>
            <w:r w:rsidRPr="009C04C1">
              <w:rPr>
                <w:b/>
                <w:bCs/>
              </w:rPr>
              <w:t>Anbefaling, styrke og kilde</w:t>
            </w:r>
          </w:p>
        </w:tc>
        <w:tc>
          <w:tcPr>
            <w:tcW w:w="4227" w:type="pct"/>
            <w:hideMark/>
          </w:tcPr>
          <w:p w14:paraId="3E11CE06" w14:textId="77777777" w:rsidR="009C04C1" w:rsidRPr="009C04C1" w:rsidRDefault="009C04C1">
            <w:pPr>
              <w:spacing w:after="240"/>
            </w:pPr>
            <w:r w:rsidRPr="009C04C1">
              <w:t>Baseret på biokemisk viden om lipider.</w:t>
            </w:r>
          </w:p>
          <w:p w14:paraId="4C199F9C" w14:textId="77777777" w:rsidR="009C04C1" w:rsidRPr="009C04C1" w:rsidRDefault="009C04C1">
            <w:pPr>
              <w:spacing w:after="240"/>
            </w:pPr>
            <w:r w:rsidRPr="009C04C1">
              <w:t>ESC 2016.   </w:t>
            </w:r>
          </w:p>
        </w:tc>
      </w:tr>
    </w:tbl>
    <w:p w14:paraId="4AE53D26" w14:textId="77777777" w:rsidR="009C04C1" w:rsidRDefault="009C04C1" w:rsidP="009C04C1">
      <w:pPr>
        <w:pStyle w:val="Overskrift3"/>
      </w:pPr>
    </w:p>
    <w:p w14:paraId="239CF9CE" w14:textId="5749F267" w:rsidR="009C04C1" w:rsidRDefault="009C04C1" w:rsidP="009C04C1">
      <w:pPr>
        <w:pStyle w:val="Overskrift3"/>
      </w:pPr>
      <w:bookmarkStart w:id="46" w:name="_Toc81289330"/>
      <w:r>
        <w:t>Hvordan udredes en patient, før man starter kostomlægning eller lipidsænkende behandling?</w:t>
      </w:r>
      <w:bookmarkEnd w:id="46"/>
      <w:r>
        <w:t xml:space="preserve"> </w:t>
      </w:r>
    </w:p>
    <w:tbl>
      <w:tblPr>
        <w:tblStyle w:val="Tabel-Gitter"/>
        <w:tblW w:w="5000" w:type="pct"/>
        <w:tblLook w:val="04A0" w:firstRow="1" w:lastRow="0" w:firstColumn="1" w:lastColumn="0" w:noHBand="0" w:noVBand="1"/>
      </w:tblPr>
      <w:tblGrid>
        <w:gridCol w:w="1488"/>
        <w:gridCol w:w="8140"/>
      </w:tblGrid>
      <w:tr w:rsidR="009C04C1" w:rsidRPr="009C04C1" w14:paraId="4FC6DAA1" w14:textId="77777777" w:rsidTr="00F532DE">
        <w:tc>
          <w:tcPr>
            <w:tcW w:w="773" w:type="pct"/>
            <w:hideMark/>
          </w:tcPr>
          <w:p w14:paraId="58282BA7" w14:textId="77777777" w:rsidR="009C04C1" w:rsidRPr="009C04C1" w:rsidRDefault="009C04C1">
            <w:pPr>
              <w:spacing w:after="240"/>
              <w:rPr>
                <w:b/>
                <w:bCs/>
              </w:rPr>
            </w:pPr>
            <w:r w:rsidRPr="009C04C1">
              <w:rPr>
                <w:b/>
                <w:bCs/>
              </w:rPr>
              <w:t>Anbefaling</w:t>
            </w:r>
          </w:p>
        </w:tc>
        <w:tc>
          <w:tcPr>
            <w:tcW w:w="4227" w:type="pct"/>
            <w:hideMark/>
          </w:tcPr>
          <w:p w14:paraId="181F7B04" w14:textId="77777777" w:rsidR="009C04C1" w:rsidRPr="009C04C1" w:rsidRDefault="009C04C1">
            <w:pPr>
              <w:spacing w:after="240"/>
            </w:pPr>
            <w:r w:rsidRPr="009C04C1">
              <w:t>Andre årsager til dyslipidæmi (sekundær dyslipidæmi) udelukkes på baggrund af:</w:t>
            </w:r>
          </w:p>
          <w:p w14:paraId="0ABEF7A9" w14:textId="77777777" w:rsidR="009C04C1" w:rsidRPr="009C04C1" w:rsidRDefault="009C04C1" w:rsidP="009C04C1">
            <w:pPr>
              <w:numPr>
                <w:ilvl w:val="0"/>
                <w:numId w:val="14"/>
              </w:numPr>
              <w:spacing w:before="192" w:after="192"/>
              <w:ind w:left="1245"/>
            </w:pPr>
            <w:r w:rsidRPr="009C04C1">
              <w:t>TSH</w:t>
            </w:r>
          </w:p>
          <w:p w14:paraId="5B2FD281" w14:textId="77777777" w:rsidR="009C04C1" w:rsidRPr="009C04C1" w:rsidRDefault="009C04C1" w:rsidP="009C04C1">
            <w:pPr>
              <w:numPr>
                <w:ilvl w:val="0"/>
                <w:numId w:val="14"/>
              </w:numPr>
              <w:spacing w:before="192" w:after="192"/>
              <w:ind w:left="1245"/>
            </w:pPr>
            <w:r w:rsidRPr="009C04C1">
              <w:t>HbA1c</w:t>
            </w:r>
          </w:p>
          <w:p w14:paraId="54AB7CF9" w14:textId="77777777" w:rsidR="009C04C1" w:rsidRPr="009C04C1" w:rsidRDefault="009C04C1" w:rsidP="009C04C1">
            <w:pPr>
              <w:numPr>
                <w:ilvl w:val="0"/>
                <w:numId w:val="14"/>
              </w:numPr>
              <w:spacing w:before="192" w:after="192"/>
              <w:ind w:left="1245"/>
            </w:pPr>
            <w:r w:rsidRPr="009C04C1">
              <w:t>s-creatinin, eGFR</w:t>
            </w:r>
          </w:p>
          <w:p w14:paraId="51E63BB1" w14:textId="77777777" w:rsidR="009C04C1" w:rsidRPr="009C04C1" w:rsidRDefault="009C04C1" w:rsidP="009C04C1">
            <w:pPr>
              <w:numPr>
                <w:ilvl w:val="0"/>
                <w:numId w:val="14"/>
              </w:numPr>
              <w:spacing w:before="192" w:after="192"/>
              <w:ind w:left="1245"/>
            </w:pPr>
            <w:r w:rsidRPr="009C04C1">
              <w:t>urinprotein</w:t>
            </w:r>
          </w:p>
          <w:p w14:paraId="088CC9F9" w14:textId="77777777" w:rsidR="009C04C1" w:rsidRPr="009C04C1" w:rsidRDefault="009C04C1" w:rsidP="009C04C1">
            <w:pPr>
              <w:numPr>
                <w:ilvl w:val="0"/>
                <w:numId w:val="14"/>
              </w:numPr>
              <w:spacing w:before="192" w:after="192"/>
              <w:ind w:left="1245"/>
            </w:pPr>
            <w:r w:rsidRPr="009C04C1">
              <w:t>ALAT</w:t>
            </w:r>
          </w:p>
          <w:p w14:paraId="1C2D12AD" w14:textId="77777777" w:rsidR="009C04C1" w:rsidRPr="009C04C1" w:rsidRDefault="009C04C1" w:rsidP="009C04C1">
            <w:pPr>
              <w:numPr>
                <w:ilvl w:val="0"/>
                <w:numId w:val="14"/>
              </w:numPr>
              <w:spacing w:before="192" w:after="192"/>
              <w:ind w:left="1245"/>
            </w:pPr>
            <w:r w:rsidRPr="009C04C1">
              <w:t>albumin.</w:t>
            </w:r>
          </w:p>
          <w:p w14:paraId="083239B0" w14:textId="77777777" w:rsidR="009C04C1" w:rsidRPr="009C04C1" w:rsidRDefault="009C04C1">
            <w:pPr>
              <w:spacing w:after="240"/>
            </w:pPr>
            <w:r w:rsidRPr="009C04C1">
              <w:t>Man bør derudover være opmærksom på, at stort alkoholforbrug og visse medikamenter kan give dyslipidæmi (metabolisk syndrom), det gælder fx højdosis glukokortikoider og østrogener, betablokkere, diuretika og cyclosporin samt visse psykofarmaka.</w:t>
            </w:r>
          </w:p>
          <w:p w14:paraId="09DBC951" w14:textId="77777777" w:rsidR="009C04C1" w:rsidRPr="009C04C1" w:rsidRDefault="009C04C1">
            <w:pPr>
              <w:spacing w:after="240"/>
            </w:pPr>
            <w:r w:rsidRPr="009C04C1">
              <w:t>Desuden udspørges om disposition for familiær hyperkolesterolæmi.</w:t>
            </w:r>
          </w:p>
        </w:tc>
      </w:tr>
      <w:tr w:rsidR="009C04C1" w:rsidRPr="009C04C1" w14:paraId="764FAFD8" w14:textId="77777777" w:rsidTr="00F532DE">
        <w:tc>
          <w:tcPr>
            <w:tcW w:w="773" w:type="pct"/>
            <w:hideMark/>
          </w:tcPr>
          <w:p w14:paraId="1ABE20CA" w14:textId="77777777" w:rsidR="009C04C1" w:rsidRPr="009C04C1" w:rsidRDefault="009C04C1">
            <w:pPr>
              <w:spacing w:after="240"/>
              <w:rPr>
                <w:b/>
                <w:bCs/>
              </w:rPr>
            </w:pPr>
            <w:r w:rsidRPr="009C04C1">
              <w:rPr>
                <w:b/>
                <w:bCs/>
              </w:rPr>
              <w:t>Baggrund</w:t>
            </w:r>
          </w:p>
        </w:tc>
        <w:tc>
          <w:tcPr>
            <w:tcW w:w="4227" w:type="pct"/>
            <w:hideMark/>
          </w:tcPr>
          <w:p w14:paraId="0AFCB81B" w14:textId="77777777" w:rsidR="009C04C1" w:rsidRPr="009C04C1" w:rsidRDefault="009C04C1">
            <w:pPr>
              <w:spacing w:after="240"/>
            </w:pPr>
            <w:r w:rsidRPr="009C04C1">
              <w:t>Før behandling med lipidsænkende lægemidler, men også før man anbefaler gennemgribende kostændringer, er det vigtigt at sikre sig, at dyslipidæmien ikke er sekundær til eller led i andre tilstande.</w:t>
            </w:r>
          </w:p>
          <w:p w14:paraId="1C2FABAB" w14:textId="77777777" w:rsidR="009C04C1" w:rsidRPr="009C04C1" w:rsidRDefault="009C04C1">
            <w:pPr>
              <w:spacing w:after="240"/>
            </w:pPr>
            <w:r w:rsidRPr="009C04C1">
              <w:t>Sekundær dyslipidæmi forekommer ved:</w:t>
            </w:r>
          </w:p>
          <w:p w14:paraId="6BD97A03" w14:textId="77777777" w:rsidR="009C04C1" w:rsidRPr="009C04C1" w:rsidRDefault="009C04C1" w:rsidP="009C04C1">
            <w:pPr>
              <w:numPr>
                <w:ilvl w:val="0"/>
                <w:numId w:val="15"/>
              </w:numPr>
              <w:spacing w:before="192" w:after="192"/>
              <w:ind w:left="1245"/>
              <w:rPr>
                <w:lang w:val="nb-NO"/>
              </w:rPr>
            </w:pPr>
            <w:r w:rsidRPr="009C04C1">
              <w:rPr>
                <w:lang w:val="nb-NO"/>
              </w:rPr>
              <w:lastRenderedPageBreak/>
              <w:t>diabetes mellitus (både type 1 og type 2)</w:t>
            </w:r>
          </w:p>
          <w:p w14:paraId="112ABC74" w14:textId="77777777" w:rsidR="009C04C1" w:rsidRPr="009C04C1" w:rsidRDefault="009C04C1" w:rsidP="009C04C1">
            <w:pPr>
              <w:numPr>
                <w:ilvl w:val="0"/>
                <w:numId w:val="15"/>
              </w:numPr>
              <w:spacing w:before="192" w:after="192"/>
              <w:ind w:left="1245"/>
            </w:pPr>
            <w:r w:rsidRPr="009C04C1">
              <w:t>hypotyreose</w:t>
            </w:r>
          </w:p>
          <w:p w14:paraId="2F8C6F41" w14:textId="77777777" w:rsidR="009C04C1" w:rsidRPr="009C04C1" w:rsidRDefault="009C04C1" w:rsidP="009C04C1">
            <w:pPr>
              <w:numPr>
                <w:ilvl w:val="0"/>
                <w:numId w:val="15"/>
              </w:numPr>
              <w:spacing w:before="192" w:after="192"/>
              <w:ind w:left="1245"/>
            </w:pPr>
            <w:r w:rsidRPr="009C04C1">
              <w:t>nyreinsufficiens (nefrotisk syndrom)</w:t>
            </w:r>
          </w:p>
          <w:p w14:paraId="3994E489" w14:textId="77777777" w:rsidR="009C04C1" w:rsidRPr="009C04C1" w:rsidRDefault="009C04C1" w:rsidP="009C04C1">
            <w:pPr>
              <w:numPr>
                <w:ilvl w:val="0"/>
                <w:numId w:val="15"/>
              </w:numPr>
              <w:spacing w:before="192" w:after="192"/>
              <w:ind w:left="1245"/>
            </w:pPr>
            <w:r w:rsidRPr="009C04C1">
              <w:t>kolestase</w:t>
            </w:r>
          </w:p>
          <w:p w14:paraId="20102008" w14:textId="77777777" w:rsidR="009C04C1" w:rsidRPr="009C04C1" w:rsidRDefault="009C04C1" w:rsidP="009C04C1">
            <w:pPr>
              <w:numPr>
                <w:ilvl w:val="0"/>
                <w:numId w:val="15"/>
              </w:numPr>
              <w:spacing w:before="192" w:after="192"/>
              <w:ind w:left="1245"/>
            </w:pPr>
            <w:r w:rsidRPr="009C04C1">
              <w:t>en række sjældnere sygdomme som fx Cushings sygdom, proteintabende gastroenteropati og LED.</w:t>
            </w:r>
          </w:p>
          <w:p w14:paraId="25A99897" w14:textId="77777777" w:rsidR="009C04C1" w:rsidRPr="009C04C1" w:rsidRDefault="009C04C1">
            <w:pPr>
              <w:spacing w:after="240"/>
            </w:pPr>
            <w:r w:rsidRPr="009C04C1">
              <w:t>Lægemidler, som fx glukokortikoider, østrogener, betablokkere og diuretika, kan ændre lipidprofilen uhensigtsmæssigt, ligesom højt alkoholindtag kan forhøje triglycerider.</w:t>
            </w:r>
          </w:p>
        </w:tc>
      </w:tr>
      <w:tr w:rsidR="009C04C1" w:rsidRPr="009C04C1" w14:paraId="0CB8E160" w14:textId="77777777" w:rsidTr="00F532DE">
        <w:tc>
          <w:tcPr>
            <w:tcW w:w="773" w:type="pct"/>
            <w:hideMark/>
          </w:tcPr>
          <w:p w14:paraId="6A19ED3F" w14:textId="77777777" w:rsidR="009C04C1" w:rsidRPr="009C04C1" w:rsidRDefault="009C04C1">
            <w:pPr>
              <w:spacing w:after="240"/>
              <w:rPr>
                <w:b/>
                <w:bCs/>
              </w:rPr>
            </w:pPr>
            <w:r w:rsidRPr="009C04C1">
              <w:rPr>
                <w:b/>
                <w:bCs/>
              </w:rPr>
              <w:lastRenderedPageBreak/>
              <w:t>Praktisk råd</w:t>
            </w:r>
          </w:p>
        </w:tc>
        <w:tc>
          <w:tcPr>
            <w:tcW w:w="4227" w:type="pct"/>
            <w:hideMark/>
          </w:tcPr>
          <w:p w14:paraId="7FAF8CC8" w14:textId="77777777" w:rsidR="009C04C1" w:rsidRPr="009C04C1" w:rsidRDefault="009C04C1">
            <w:pPr>
              <w:spacing w:after="240"/>
            </w:pPr>
            <w:r w:rsidRPr="009C04C1">
              <w:t>Brug profilen i Webreg – evt. lav en, hvis den ikke er lavet i din region.</w:t>
            </w:r>
          </w:p>
        </w:tc>
      </w:tr>
      <w:tr w:rsidR="009C04C1" w:rsidRPr="009C04C1" w14:paraId="63E3B955" w14:textId="77777777" w:rsidTr="00F532DE">
        <w:tc>
          <w:tcPr>
            <w:tcW w:w="773" w:type="pct"/>
            <w:hideMark/>
          </w:tcPr>
          <w:p w14:paraId="2BAAD826" w14:textId="77777777" w:rsidR="009C04C1" w:rsidRPr="009C04C1" w:rsidRDefault="009C04C1">
            <w:pPr>
              <w:spacing w:after="240"/>
              <w:rPr>
                <w:b/>
                <w:bCs/>
              </w:rPr>
            </w:pPr>
            <w:r w:rsidRPr="009C04C1">
              <w:rPr>
                <w:b/>
                <w:bCs/>
              </w:rPr>
              <w:t>Anbefaling, styrke og kilde</w:t>
            </w:r>
          </w:p>
        </w:tc>
        <w:tc>
          <w:tcPr>
            <w:tcW w:w="4227" w:type="pct"/>
            <w:hideMark/>
          </w:tcPr>
          <w:p w14:paraId="5432ED17" w14:textId="77777777" w:rsidR="009C04C1" w:rsidRPr="009C04C1" w:rsidRDefault="009C04C1">
            <w:pPr>
              <w:spacing w:after="240"/>
            </w:pPr>
            <w:r w:rsidRPr="009C04C1">
              <w:t>Anbefaling I. Evidens God praksis.</w:t>
            </w:r>
          </w:p>
          <w:p w14:paraId="40BE698A" w14:textId="77777777" w:rsidR="009C04C1" w:rsidRPr="009C04C1" w:rsidRDefault="009C04C1">
            <w:pPr>
              <w:spacing w:after="240"/>
            </w:pPr>
            <w:r w:rsidRPr="009C04C1">
              <w:t>ESC 2016.</w:t>
            </w:r>
          </w:p>
        </w:tc>
      </w:tr>
    </w:tbl>
    <w:p w14:paraId="4B4B0E1E" w14:textId="77777777" w:rsidR="009C04C1" w:rsidRDefault="009C04C1" w:rsidP="009C04C1">
      <w:pPr>
        <w:pStyle w:val="Overskrift3"/>
      </w:pPr>
    </w:p>
    <w:p w14:paraId="3249E8CB" w14:textId="20A3E9BF" w:rsidR="009C04C1" w:rsidRDefault="009C04C1" w:rsidP="009C04C1">
      <w:pPr>
        <w:pStyle w:val="Overskrift3"/>
      </w:pPr>
      <w:bookmarkStart w:id="47" w:name="_Toc81289331"/>
      <w:r>
        <w:t>Hvilken plads har kostomlægning og motion ved dyslipidæmi?</w:t>
      </w:r>
      <w:bookmarkEnd w:id="47"/>
      <w:r>
        <w:t xml:space="preserve"> </w:t>
      </w:r>
    </w:p>
    <w:tbl>
      <w:tblPr>
        <w:tblStyle w:val="Tabel-Gitter"/>
        <w:tblW w:w="5000" w:type="pct"/>
        <w:tblLook w:val="04A0" w:firstRow="1" w:lastRow="0" w:firstColumn="1" w:lastColumn="0" w:noHBand="0" w:noVBand="1"/>
      </w:tblPr>
      <w:tblGrid>
        <w:gridCol w:w="1488"/>
        <w:gridCol w:w="8140"/>
      </w:tblGrid>
      <w:tr w:rsidR="009C04C1" w:rsidRPr="009C04C1" w14:paraId="011784DF" w14:textId="77777777" w:rsidTr="00F532DE">
        <w:tc>
          <w:tcPr>
            <w:tcW w:w="773" w:type="pct"/>
            <w:hideMark/>
          </w:tcPr>
          <w:p w14:paraId="58747156" w14:textId="77777777" w:rsidR="009C04C1" w:rsidRPr="009C04C1" w:rsidRDefault="009C04C1">
            <w:pPr>
              <w:spacing w:after="240"/>
              <w:rPr>
                <w:b/>
                <w:bCs/>
              </w:rPr>
            </w:pPr>
            <w:r w:rsidRPr="009C04C1">
              <w:rPr>
                <w:b/>
                <w:bCs/>
              </w:rPr>
              <w:t>Anbefaling</w:t>
            </w:r>
          </w:p>
        </w:tc>
        <w:tc>
          <w:tcPr>
            <w:tcW w:w="4227" w:type="pct"/>
            <w:hideMark/>
          </w:tcPr>
          <w:p w14:paraId="062CD5EC" w14:textId="77777777" w:rsidR="009C04C1" w:rsidRPr="009C04C1" w:rsidRDefault="009C04C1">
            <w:pPr>
              <w:spacing w:after="240"/>
            </w:pPr>
            <w:r w:rsidRPr="009C04C1">
              <w:t>Kostomlægning og fysisk aktivitet bør anbefales til alle med øget risiko for hjertesygdom samt til patienter med CVD.</w:t>
            </w:r>
          </w:p>
        </w:tc>
      </w:tr>
      <w:tr w:rsidR="009C04C1" w:rsidRPr="009C04C1" w14:paraId="650E3534" w14:textId="77777777" w:rsidTr="00F532DE">
        <w:tc>
          <w:tcPr>
            <w:tcW w:w="773" w:type="pct"/>
            <w:hideMark/>
          </w:tcPr>
          <w:p w14:paraId="7E511315" w14:textId="77777777" w:rsidR="009C04C1" w:rsidRPr="009C04C1" w:rsidRDefault="009C04C1">
            <w:pPr>
              <w:spacing w:after="240"/>
              <w:rPr>
                <w:b/>
                <w:bCs/>
              </w:rPr>
            </w:pPr>
            <w:r w:rsidRPr="009C04C1">
              <w:rPr>
                <w:b/>
                <w:bCs/>
              </w:rPr>
              <w:t>Baggrund</w:t>
            </w:r>
          </w:p>
        </w:tc>
        <w:tc>
          <w:tcPr>
            <w:tcW w:w="4227" w:type="pct"/>
            <w:hideMark/>
          </w:tcPr>
          <w:p w14:paraId="0756160D" w14:textId="77777777" w:rsidR="009C04C1" w:rsidRPr="009C04C1" w:rsidRDefault="009C04C1">
            <w:pPr>
              <w:spacing w:after="240"/>
            </w:pPr>
            <w:r w:rsidRPr="009C04C1">
              <w:t>Der er meget stor individuel variation på effekten af kostomlægning, men generelt ses et fald i LDL på 10-15 %.</w:t>
            </w:r>
          </w:p>
          <w:p w14:paraId="0C98B4B0" w14:textId="77777777" w:rsidR="009C04C1" w:rsidRPr="009C04C1" w:rsidRDefault="009C04C1">
            <w:pPr>
              <w:spacing w:after="240"/>
            </w:pPr>
            <w:r w:rsidRPr="009C04C1">
              <w:t>Der er ingen tvivl om sammenhængen mellem kost og forekomsten af hjerte-kar-sygdom. Der er gennemført flere interventionsundersøgelser af kostomlægning til post AMI-patienter, som viser, at effekten af kostændring kan være betragtelig og af samme størrelsesorden som den, der er opnået med medicinsk behandling. Der foreligger ikke randomiserede interventionsundersøgelser, som dokumenterer gevinsten blandt raske med øget risiko for hjerte-kar-sygdom, men det er sandsynligt, at selv raske i risiko vil have samme relative udbytte mht. udvikling af hjerte-kar-sygdom af en kostændring som personer, der har iskæmisk hjertesygdom.</w:t>
            </w:r>
          </w:p>
          <w:p w14:paraId="59586DBF" w14:textId="77777777" w:rsidR="009C04C1" w:rsidRPr="009C04C1" w:rsidRDefault="009C04C1">
            <w:pPr>
              <w:spacing w:after="240"/>
            </w:pPr>
            <w:r w:rsidRPr="009C04C1">
              <w:t>Fysisk træning har uafhængigt af vægttab en gunstig effekt på blodets lipidprofil. Træning inducerede en gennemsnitlig stigning i HDL-koncentration på 0,036 mmol/l, for hver gang man forlængede træningsvarigheden med 10 minutter.</w:t>
            </w:r>
          </w:p>
          <w:p w14:paraId="30771FDD" w14:textId="77777777" w:rsidR="009C04C1" w:rsidRPr="009C04C1" w:rsidRDefault="009C04C1">
            <w:pPr>
              <w:spacing w:after="240"/>
            </w:pPr>
            <w:r w:rsidRPr="009C04C1">
              <w:t>Der henvises til kapitlerne om </w:t>
            </w:r>
            <w:hyperlink r:id="rId43" w:history="1">
              <w:r w:rsidRPr="009C04C1">
                <w:t>hjertevenlige kostvaner</w:t>
              </w:r>
            </w:hyperlink>
            <w:r w:rsidRPr="009C04C1">
              <w:t> og </w:t>
            </w:r>
            <w:hyperlink r:id="rId44" w:history="1">
              <w:r w:rsidRPr="009C04C1">
                <w:t>fysisk aktivitet</w:t>
              </w:r>
            </w:hyperlink>
            <w:r w:rsidRPr="009C04C1">
              <w:t>.</w:t>
            </w:r>
          </w:p>
        </w:tc>
      </w:tr>
      <w:tr w:rsidR="009C04C1" w:rsidRPr="009C04C1" w14:paraId="2478A35C" w14:textId="77777777" w:rsidTr="00F532DE">
        <w:tc>
          <w:tcPr>
            <w:tcW w:w="773" w:type="pct"/>
            <w:hideMark/>
          </w:tcPr>
          <w:p w14:paraId="6D1BF683" w14:textId="77777777" w:rsidR="009C04C1" w:rsidRPr="009C04C1" w:rsidRDefault="009C04C1">
            <w:pPr>
              <w:spacing w:after="240"/>
              <w:rPr>
                <w:b/>
                <w:bCs/>
              </w:rPr>
            </w:pPr>
            <w:r w:rsidRPr="009C04C1">
              <w:rPr>
                <w:b/>
                <w:bCs/>
              </w:rPr>
              <w:t>Praktisk råd</w:t>
            </w:r>
          </w:p>
        </w:tc>
        <w:tc>
          <w:tcPr>
            <w:tcW w:w="4227" w:type="pct"/>
            <w:hideMark/>
          </w:tcPr>
          <w:p w14:paraId="64CCEBA2" w14:textId="77777777" w:rsidR="009C04C1" w:rsidRPr="009C04C1" w:rsidRDefault="009C04C1">
            <w:pPr>
              <w:spacing w:after="240"/>
            </w:pPr>
            <w:r w:rsidRPr="009C04C1">
              <w:t>Ved svær hypertriglyceridæmi er omlægning af kostvaner ofte ikke tilstrækkeligt. En tilfredsstillende triglyceridreduktion opnås bedst ved en egentlig diæt, hvilket kræver stor indsigt i kostrådgivning, idet fedtindtagelsen skal begrænses til ca. 15 % af energiindtagelsen. Disse patienter bør henvises til klinisk diætist.</w:t>
            </w:r>
          </w:p>
        </w:tc>
      </w:tr>
      <w:tr w:rsidR="009C04C1" w:rsidRPr="009C04C1" w14:paraId="1BC538D9" w14:textId="77777777" w:rsidTr="00F532DE">
        <w:tc>
          <w:tcPr>
            <w:tcW w:w="773" w:type="pct"/>
            <w:hideMark/>
          </w:tcPr>
          <w:p w14:paraId="431FBD6A" w14:textId="77777777" w:rsidR="009C04C1" w:rsidRPr="009C04C1" w:rsidRDefault="009C04C1">
            <w:pPr>
              <w:spacing w:after="240"/>
              <w:rPr>
                <w:b/>
                <w:bCs/>
              </w:rPr>
            </w:pPr>
            <w:r w:rsidRPr="009C04C1">
              <w:rPr>
                <w:b/>
                <w:bCs/>
              </w:rPr>
              <w:lastRenderedPageBreak/>
              <w:t>Anbefaling, styrke og kilde</w:t>
            </w:r>
          </w:p>
        </w:tc>
        <w:tc>
          <w:tcPr>
            <w:tcW w:w="4227" w:type="pct"/>
            <w:hideMark/>
          </w:tcPr>
          <w:p w14:paraId="33B25FCE" w14:textId="77777777" w:rsidR="009C04C1" w:rsidRPr="009C04C1" w:rsidRDefault="009C04C1">
            <w:pPr>
              <w:spacing w:after="240"/>
              <w:rPr>
                <w:lang w:val="nb-NO"/>
              </w:rPr>
            </w:pPr>
            <w:r w:rsidRPr="009C04C1">
              <w:rPr>
                <w:lang w:val="nb-NO"/>
              </w:rPr>
              <w:t>Ved primær profylakse: Anbefaling I. Evidens  B.  ESC 2016.   </w:t>
            </w:r>
          </w:p>
          <w:p w14:paraId="5D122293" w14:textId="77777777" w:rsidR="009C04C1" w:rsidRPr="009C04C1" w:rsidRDefault="009C04C1">
            <w:pPr>
              <w:spacing w:after="240"/>
            </w:pPr>
            <w:r w:rsidRPr="009C04C1">
              <w:rPr>
                <w:lang w:val="nb-NO"/>
              </w:rPr>
              <w:t>Ved sekundær profylakse: Anbefaling I. Evidens  A.  </w:t>
            </w:r>
            <w:r w:rsidRPr="009C04C1">
              <w:t>ESC 2016.   </w:t>
            </w:r>
          </w:p>
        </w:tc>
      </w:tr>
    </w:tbl>
    <w:p w14:paraId="7815BE50" w14:textId="77777777" w:rsidR="009C04C1" w:rsidRDefault="009C04C1" w:rsidP="009C04C1">
      <w:pPr>
        <w:pStyle w:val="Overskrift3"/>
      </w:pPr>
    </w:p>
    <w:p w14:paraId="78228F55" w14:textId="2FFF8172" w:rsidR="009C04C1" w:rsidRDefault="009C04C1" w:rsidP="009C04C1">
      <w:pPr>
        <w:pStyle w:val="Overskrift3"/>
      </w:pPr>
      <w:bookmarkStart w:id="48" w:name="_Toc81289332"/>
      <w:r>
        <w:t>Hvilke personer skal tilbydes medicinsk primær forebyggelse?</w:t>
      </w:r>
      <w:bookmarkEnd w:id="48"/>
      <w:r>
        <w:t xml:space="preserve"> </w:t>
      </w:r>
    </w:p>
    <w:tbl>
      <w:tblPr>
        <w:tblStyle w:val="Tabel-Gitter"/>
        <w:tblW w:w="5000" w:type="pct"/>
        <w:tblLook w:val="04A0" w:firstRow="1" w:lastRow="0" w:firstColumn="1" w:lastColumn="0" w:noHBand="0" w:noVBand="1"/>
      </w:tblPr>
      <w:tblGrid>
        <w:gridCol w:w="1488"/>
        <w:gridCol w:w="8140"/>
      </w:tblGrid>
      <w:tr w:rsidR="009C04C1" w:rsidRPr="009C04C1" w14:paraId="72227C8F" w14:textId="77777777" w:rsidTr="00F532DE">
        <w:tc>
          <w:tcPr>
            <w:tcW w:w="773" w:type="pct"/>
            <w:hideMark/>
          </w:tcPr>
          <w:p w14:paraId="60E19A0D" w14:textId="77777777" w:rsidR="009C04C1" w:rsidRPr="009C04C1" w:rsidRDefault="009C04C1">
            <w:pPr>
              <w:spacing w:after="240"/>
              <w:rPr>
                <w:b/>
                <w:bCs/>
              </w:rPr>
            </w:pPr>
            <w:r w:rsidRPr="009C04C1">
              <w:rPr>
                <w:b/>
                <w:bCs/>
              </w:rPr>
              <w:t>Anbefaling</w:t>
            </w:r>
          </w:p>
        </w:tc>
        <w:tc>
          <w:tcPr>
            <w:tcW w:w="4227" w:type="pct"/>
            <w:hideMark/>
          </w:tcPr>
          <w:p w14:paraId="49DFCD66" w14:textId="77777777" w:rsidR="009C04C1" w:rsidRPr="009C04C1" w:rsidRDefault="009C04C1">
            <w:pPr>
              <w:spacing w:after="240"/>
            </w:pPr>
            <w:r w:rsidRPr="009C04C1">
              <w:t>Man skal ikke kun fokusere på lipidprofilen, når man overvejer at starte en lipidsænkende behandling. Den kliniske beslutning bør tages på grundlag af den samlede absolutte risiko vurderet ved SCORE.</w:t>
            </w:r>
          </w:p>
          <w:p w14:paraId="29D79261" w14:textId="77777777" w:rsidR="009C04C1" w:rsidRPr="009C04C1" w:rsidRDefault="009C04C1">
            <w:pPr>
              <w:spacing w:after="240"/>
            </w:pPr>
            <w:r w:rsidRPr="009C04C1">
              <w:t>Ved total kolesterol over 8 mmol/l eller LDL over 5 mmol/L vil der langt oftest være indikation for lipidsænkende behandling, uanset at der ikke er andre risikofaktorer.</w:t>
            </w:r>
          </w:p>
          <w:p w14:paraId="4E176249" w14:textId="77777777" w:rsidR="009C04C1" w:rsidRPr="009C04C1" w:rsidRDefault="00D04031">
            <w:pPr>
              <w:spacing w:after="240"/>
            </w:pPr>
            <w:hyperlink r:id="rId45" w:history="1">
              <w:r w:rsidR="009C04C1" w:rsidRPr="009C04C1">
                <w:t>Se afsnittet om brugen af SCORE.</w:t>
              </w:r>
            </w:hyperlink>
          </w:p>
        </w:tc>
      </w:tr>
      <w:tr w:rsidR="009C04C1" w:rsidRPr="009C04C1" w14:paraId="206122C3" w14:textId="77777777" w:rsidTr="00F532DE">
        <w:tc>
          <w:tcPr>
            <w:tcW w:w="773" w:type="pct"/>
            <w:hideMark/>
          </w:tcPr>
          <w:p w14:paraId="30116553" w14:textId="77777777" w:rsidR="009C04C1" w:rsidRPr="009C04C1" w:rsidRDefault="009C04C1">
            <w:pPr>
              <w:spacing w:after="240"/>
              <w:rPr>
                <w:b/>
                <w:bCs/>
              </w:rPr>
            </w:pPr>
            <w:r w:rsidRPr="009C04C1">
              <w:rPr>
                <w:b/>
                <w:bCs/>
              </w:rPr>
              <w:t>Baggrund</w:t>
            </w:r>
          </w:p>
        </w:tc>
        <w:tc>
          <w:tcPr>
            <w:tcW w:w="4227" w:type="pct"/>
            <w:hideMark/>
          </w:tcPr>
          <w:p w14:paraId="2668DFDF" w14:textId="77777777" w:rsidR="009C04C1" w:rsidRPr="009C04C1" w:rsidRDefault="009C04C1">
            <w:pPr>
              <w:spacing w:after="240"/>
            </w:pPr>
            <w:r w:rsidRPr="009C04C1">
              <w:t>Gevinsten ved lipidsænkende behandling afhænger af den samlede absolutte risiko for at udvikle og dø af hjerte-kar-sygdom samt af størrelse af lipidsænkningen.  </w:t>
            </w:r>
          </w:p>
        </w:tc>
      </w:tr>
      <w:tr w:rsidR="009C04C1" w:rsidRPr="009C04C1" w14:paraId="3AE83E06" w14:textId="77777777" w:rsidTr="00F532DE">
        <w:tc>
          <w:tcPr>
            <w:tcW w:w="773" w:type="pct"/>
            <w:hideMark/>
          </w:tcPr>
          <w:p w14:paraId="497F67E2" w14:textId="77777777" w:rsidR="009C04C1" w:rsidRPr="009C04C1" w:rsidRDefault="009C04C1">
            <w:pPr>
              <w:spacing w:after="240"/>
              <w:rPr>
                <w:b/>
                <w:bCs/>
              </w:rPr>
            </w:pPr>
            <w:r w:rsidRPr="009C04C1">
              <w:rPr>
                <w:b/>
                <w:bCs/>
              </w:rPr>
              <w:t>Anbefaling, styrke og kilde</w:t>
            </w:r>
          </w:p>
        </w:tc>
        <w:tc>
          <w:tcPr>
            <w:tcW w:w="4227" w:type="pct"/>
            <w:hideMark/>
          </w:tcPr>
          <w:p w14:paraId="37C12929" w14:textId="77777777" w:rsidR="009C04C1" w:rsidRPr="009C04C1" w:rsidRDefault="009C04C1">
            <w:pPr>
              <w:spacing w:after="240"/>
            </w:pPr>
            <w:r w:rsidRPr="009C04C1">
              <w:t>Anbefaling I. Evidens A. </w:t>
            </w:r>
          </w:p>
          <w:p w14:paraId="0854DE7E" w14:textId="77777777" w:rsidR="009C04C1" w:rsidRPr="009C04C1" w:rsidRDefault="009C04C1">
            <w:pPr>
              <w:spacing w:after="240"/>
            </w:pPr>
            <w:r w:rsidRPr="009C04C1">
              <w:t>ESC  2016.  </w:t>
            </w:r>
          </w:p>
        </w:tc>
      </w:tr>
    </w:tbl>
    <w:p w14:paraId="760DD92B" w14:textId="77777777" w:rsidR="009C04C1" w:rsidRDefault="009C04C1" w:rsidP="009C04C1">
      <w:pPr>
        <w:pStyle w:val="Overskrift3"/>
      </w:pPr>
    </w:p>
    <w:p w14:paraId="7AA03322" w14:textId="5F12FA01" w:rsidR="009C04C1" w:rsidRDefault="009C04C1" w:rsidP="009C04C1">
      <w:pPr>
        <w:pStyle w:val="Overskrift3"/>
      </w:pPr>
      <w:bookmarkStart w:id="49" w:name="_Toc81289333"/>
      <w:r>
        <w:t>Hvilke patienter bør tilbydes lipidsænkende behandling som led i sekundær forebyggelse?</w:t>
      </w:r>
      <w:bookmarkEnd w:id="49"/>
      <w:r>
        <w:t xml:space="preserve"> </w:t>
      </w:r>
    </w:p>
    <w:tbl>
      <w:tblPr>
        <w:tblStyle w:val="Tabel-Gitter"/>
        <w:tblW w:w="5000" w:type="pct"/>
        <w:tblLook w:val="04A0" w:firstRow="1" w:lastRow="0" w:firstColumn="1" w:lastColumn="0" w:noHBand="0" w:noVBand="1"/>
      </w:tblPr>
      <w:tblGrid>
        <w:gridCol w:w="1488"/>
        <w:gridCol w:w="8140"/>
      </w:tblGrid>
      <w:tr w:rsidR="009C04C1" w:rsidRPr="009C04C1" w14:paraId="560C9CEF" w14:textId="77777777" w:rsidTr="00F532DE">
        <w:tc>
          <w:tcPr>
            <w:tcW w:w="773" w:type="pct"/>
            <w:hideMark/>
          </w:tcPr>
          <w:p w14:paraId="6ED6A013" w14:textId="77777777" w:rsidR="009C04C1" w:rsidRPr="009C04C1" w:rsidRDefault="009C04C1">
            <w:pPr>
              <w:spacing w:after="240"/>
              <w:rPr>
                <w:b/>
                <w:bCs/>
              </w:rPr>
            </w:pPr>
            <w:r w:rsidRPr="009C04C1">
              <w:rPr>
                <w:b/>
                <w:bCs/>
              </w:rPr>
              <w:t>Anbefaling</w:t>
            </w:r>
          </w:p>
        </w:tc>
        <w:tc>
          <w:tcPr>
            <w:tcW w:w="4227" w:type="pct"/>
            <w:hideMark/>
          </w:tcPr>
          <w:p w14:paraId="3AC7FB81" w14:textId="77777777" w:rsidR="009C04C1" w:rsidRPr="009C04C1" w:rsidRDefault="009C04C1">
            <w:pPr>
              <w:spacing w:after="240"/>
            </w:pPr>
            <w:r w:rsidRPr="009C04C1">
              <w:t>Alle patienter med:</w:t>
            </w:r>
          </w:p>
          <w:p w14:paraId="25084E6B" w14:textId="77777777" w:rsidR="009C04C1" w:rsidRPr="009C04C1" w:rsidRDefault="009C04C1" w:rsidP="009C04C1">
            <w:pPr>
              <w:numPr>
                <w:ilvl w:val="0"/>
                <w:numId w:val="16"/>
              </w:numPr>
              <w:spacing w:before="192" w:after="192"/>
              <w:ind w:left="1245"/>
            </w:pPr>
            <w:r w:rsidRPr="009C04C1">
              <w:t>iskæmisk hjertesygdom</w:t>
            </w:r>
          </w:p>
          <w:p w14:paraId="4AB52E72" w14:textId="77777777" w:rsidR="009C04C1" w:rsidRPr="009C04C1" w:rsidRDefault="009C04C1" w:rsidP="009C04C1">
            <w:pPr>
              <w:numPr>
                <w:ilvl w:val="0"/>
                <w:numId w:val="16"/>
              </w:numPr>
              <w:spacing w:before="192" w:after="192"/>
              <w:ind w:left="1245"/>
            </w:pPr>
            <w:r w:rsidRPr="009C04C1">
              <w:t>iskæmisk apopleksi</w:t>
            </w:r>
          </w:p>
          <w:p w14:paraId="23C3A182" w14:textId="77777777" w:rsidR="009C04C1" w:rsidRPr="009C04C1" w:rsidRDefault="009C04C1" w:rsidP="009C04C1">
            <w:pPr>
              <w:numPr>
                <w:ilvl w:val="0"/>
                <w:numId w:val="16"/>
              </w:numPr>
              <w:spacing w:before="192" w:after="192"/>
              <w:ind w:left="1245"/>
            </w:pPr>
            <w:r w:rsidRPr="009C04C1">
              <w:t>claudicatio intermittens og anden manifest aterosklerose i karrene</w:t>
            </w:r>
          </w:p>
          <w:p w14:paraId="2317C6C1" w14:textId="77777777" w:rsidR="009C04C1" w:rsidRPr="009C04C1" w:rsidRDefault="009C04C1">
            <w:pPr>
              <w:spacing w:after="240"/>
            </w:pPr>
            <w:r w:rsidRPr="009C04C1">
              <w:t>anbefales både livsstilsændringer og medikamentel behandling. Se evt. "Behandling og behandlingsmål ved dyslipidæmi" på side 8 i </w:t>
            </w:r>
            <w:hyperlink r:id="rId46" w:tgtFrame="_blank" w:tooltip="Guidelines for farmakologisk behandling af type 2-diabetes, 2018" w:history="1">
              <w:r w:rsidRPr="009C04C1">
                <w:t>Guidelines for farmakofogisk behandling af type 2-diabetes</w:t>
              </w:r>
            </w:hyperlink>
            <w:r w:rsidRPr="009C04C1">
              <w:t>.</w:t>
            </w:r>
          </w:p>
          <w:p w14:paraId="62309B60" w14:textId="77777777" w:rsidR="009C04C1" w:rsidRPr="009C04C1" w:rsidRDefault="009C04C1">
            <w:pPr>
              <w:spacing w:after="240"/>
            </w:pPr>
            <w:r w:rsidRPr="009C04C1">
              <w:t>For patienter med type 2-diabetes er anbefalingen afhængig af en risikovurdering: </w:t>
            </w:r>
          </w:p>
          <w:p w14:paraId="7DC593BA" w14:textId="77777777" w:rsidR="009C04C1" w:rsidRPr="009C04C1" w:rsidRDefault="009C04C1" w:rsidP="009C04C1">
            <w:pPr>
              <w:numPr>
                <w:ilvl w:val="0"/>
                <w:numId w:val="17"/>
              </w:numPr>
              <w:spacing w:before="192" w:after="192"/>
              <w:ind w:left="1245"/>
            </w:pPr>
            <w:r w:rsidRPr="009C04C1">
              <w:t>Er der ikke klinisk hjerte-kar-sygdom, overvejes medikamentiel behandling til alle over 40 år og ved LDL-kolesterol &gt; 2,5 mmol/l. </w:t>
            </w:r>
          </w:p>
          <w:p w14:paraId="1FC14F51" w14:textId="77777777" w:rsidR="009C04C1" w:rsidRPr="009C04C1" w:rsidRDefault="009C04C1" w:rsidP="009C04C1">
            <w:pPr>
              <w:numPr>
                <w:ilvl w:val="0"/>
                <w:numId w:val="17"/>
              </w:numPr>
              <w:spacing w:before="192" w:after="192"/>
              <w:ind w:left="1245"/>
            </w:pPr>
            <w:r w:rsidRPr="009C04C1">
              <w:t>Hos højrisikopatienter (mikroalbuminuri eller flere risikofaktorer som hypertension, rygning og arvelig disposition) og patienter med hjerte-kar-sygdom bør kolesterolsænkende farmaka gives til alle.</w:t>
            </w:r>
          </w:p>
        </w:tc>
      </w:tr>
      <w:tr w:rsidR="009C04C1" w:rsidRPr="009C04C1" w14:paraId="58028529" w14:textId="77777777" w:rsidTr="00F532DE">
        <w:tc>
          <w:tcPr>
            <w:tcW w:w="773" w:type="pct"/>
            <w:hideMark/>
          </w:tcPr>
          <w:p w14:paraId="3CED53BE" w14:textId="77777777" w:rsidR="009C04C1" w:rsidRPr="009C04C1" w:rsidRDefault="009C04C1">
            <w:pPr>
              <w:spacing w:after="240"/>
              <w:rPr>
                <w:b/>
                <w:bCs/>
              </w:rPr>
            </w:pPr>
            <w:r w:rsidRPr="009C04C1">
              <w:rPr>
                <w:b/>
                <w:bCs/>
              </w:rPr>
              <w:t>Baggrund</w:t>
            </w:r>
          </w:p>
        </w:tc>
        <w:tc>
          <w:tcPr>
            <w:tcW w:w="4227" w:type="pct"/>
            <w:hideMark/>
          </w:tcPr>
          <w:p w14:paraId="77B26E78" w14:textId="77777777" w:rsidR="009C04C1" w:rsidRPr="009C04C1" w:rsidRDefault="009C04C1">
            <w:pPr>
              <w:spacing w:after="240"/>
            </w:pPr>
            <w:r w:rsidRPr="009C04C1">
              <w:t>Patienter med manifest hjerte-kar-sygdom og type 2-diabetes har en betydeligt øget risiko for en forværring af sygdommen med nye hændelser. De nedsætter denne risiko ved livsstilsintervention samt lipidsænkende behandling.</w:t>
            </w:r>
          </w:p>
          <w:p w14:paraId="1344F89E" w14:textId="77777777" w:rsidR="009C04C1" w:rsidRPr="009C04C1" w:rsidRDefault="009C04C1">
            <w:pPr>
              <w:spacing w:after="240"/>
            </w:pPr>
            <w:r w:rsidRPr="009C04C1">
              <w:lastRenderedPageBreak/>
              <w:t>Ved IHS afhænger effekten af patientens absolutte risiko og LDL-reduktionen, men generelt ses en reduktion i risikoen med ca. 30 %.</w:t>
            </w:r>
          </w:p>
        </w:tc>
      </w:tr>
      <w:tr w:rsidR="009C04C1" w:rsidRPr="009C04C1" w14:paraId="4407F609" w14:textId="77777777" w:rsidTr="00F532DE">
        <w:tc>
          <w:tcPr>
            <w:tcW w:w="773" w:type="pct"/>
            <w:hideMark/>
          </w:tcPr>
          <w:p w14:paraId="73BB65D6" w14:textId="77777777" w:rsidR="009C04C1" w:rsidRPr="009C04C1" w:rsidRDefault="009C04C1">
            <w:pPr>
              <w:spacing w:after="240"/>
              <w:rPr>
                <w:b/>
                <w:bCs/>
              </w:rPr>
            </w:pPr>
            <w:r w:rsidRPr="009C04C1">
              <w:rPr>
                <w:b/>
                <w:bCs/>
              </w:rPr>
              <w:lastRenderedPageBreak/>
              <w:t>Anbefaling, styrke og kilde</w:t>
            </w:r>
          </w:p>
        </w:tc>
        <w:tc>
          <w:tcPr>
            <w:tcW w:w="4227" w:type="pct"/>
            <w:hideMark/>
          </w:tcPr>
          <w:p w14:paraId="773EAAD1" w14:textId="77777777" w:rsidR="009C04C1" w:rsidRPr="009C04C1" w:rsidRDefault="009C04C1">
            <w:pPr>
              <w:spacing w:after="240"/>
            </w:pPr>
            <w:r w:rsidRPr="009C04C1">
              <w:t>Anbefaling I. Evidens A.</w:t>
            </w:r>
          </w:p>
          <w:p w14:paraId="3A2BF94E" w14:textId="77777777" w:rsidR="009C04C1" w:rsidRPr="009C04C1" w:rsidRDefault="009C04C1">
            <w:pPr>
              <w:spacing w:after="240"/>
            </w:pPr>
            <w:r w:rsidRPr="009C04C1">
              <w:t>ESC  2016. </w:t>
            </w:r>
          </w:p>
        </w:tc>
      </w:tr>
    </w:tbl>
    <w:p w14:paraId="0B2F459C" w14:textId="77777777" w:rsidR="00287588" w:rsidRDefault="00287588" w:rsidP="009C04C1">
      <w:pPr>
        <w:pStyle w:val="Overskrift3"/>
      </w:pPr>
    </w:p>
    <w:p w14:paraId="007682CD" w14:textId="144737AB" w:rsidR="009C04C1" w:rsidRDefault="009C04C1" w:rsidP="009C04C1">
      <w:pPr>
        <w:pStyle w:val="Overskrift3"/>
      </w:pPr>
      <w:bookmarkStart w:id="50" w:name="_Toc81289334"/>
      <w:r>
        <w:t>Hvilke lipidsænkende lægemidler vil være førstevalg, og hvilken kombination er mest optimal?</w:t>
      </w:r>
      <w:bookmarkEnd w:id="50"/>
      <w:r>
        <w:t xml:space="preserve"> </w:t>
      </w:r>
    </w:p>
    <w:tbl>
      <w:tblPr>
        <w:tblStyle w:val="Tabel-Gitter"/>
        <w:tblW w:w="5000" w:type="pct"/>
        <w:tblLook w:val="04A0" w:firstRow="1" w:lastRow="0" w:firstColumn="1" w:lastColumn="0" w:noHBand="0" w:noVBand="1"/>
      </w:tblPr>
      <w:tblGrid>
        <w:gridCol w:w="1262"/>
        <w:gridCol w:w="8366"/>
      </w:tblGrid>
      <w:tr w:rsidR="009C04C1" w:rsidRPr="009C04C1" w14:paraId="0DB4948A" w14:textId="77777777" w:rsidTr="00F532DE">
        <w:tc>
          <w:tcPr>
            <w:tcW w:w="482" w:type="pct"/>
            <w:hideMark/>
          </w:tcPr>
          <w:p w14:paraId="5D84A98B" w14:textId="77777777" w:rsidR="009C04C1" w:rsidRPr="009C04C1" w:rsidRDefault="009C04C1">
            <w:pPr>
              <w:spacing w:after="240"/>
              <w:rPr>
                <w:b/>
                <w:bCs/>
              </w:rPr>
            </w:pPr>
            <w:r w:rsidRPr="009C04C1">
              <w:rPr>
                <w:b/>
                <w:bCs/>
              </w:rPr>
              <w:t>Anbefaling</w:t>
            </w:r>
          </w:p>
        </w:tc>
        <w:tc>
          <w:tcPr>
            <w:tcW w:w="4518" w:type="pct"/>
            <w:hideMark/>
          </w:tcPr>
          <w:tbl>
            <w:tblPr>
              <w:tblStyle w:val="Gittertabel5-mrk-farve5"/>
              <w:tblW w:w="0" w:type="auto"/>
              <w:tblLook w:val="04A0" w:firstRow="1" w:lastRow="0" w:firstColumn="1" w:lastColumn="0" w:noHBand="0" w:noVBand="1"/>
            </w:tblPr>
            <w:tblGrid>
              <w:gridCol w:w="3252"/>
              <w:gridCol w:w="1190"/>
              <w:gridCol w:w="1189"/>
              <w:gridCol w:w="2509"/>
            </w:tblGrid>
            <w:tr w:rsidR="009C04C1" w:rsidRPr="009C04C1" w14:paraId="64FD655F" w14:textId="77777777" w:rsidTr="009C04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56926BE" w14:textId="77777777" w:rsidR="009C04C1" w:rsidRPr="009C04C1" w:rsidRDefault="009C04C1">
                  <w:pPr>
                    <w:spacing w:after="240"/>
                    <w:rPr>
                      <w:b w:val="0"/>
                      <w:bCs w:val="0"/>
                      <w:color w:val="auto"/>
                    </w:rPr>
                  </w:pPr>
                  <w:r w:rsidRPr="009C04C1">
                    <w:rPr>
                      <w:rFonts w:eastAsiaTheme="majorEastAsia"/>
                      <w:color w:val="auto"/>
                    </w:rPr>
                    <w:t>Simpel klassifikation</w:t>
                  </w:r>
                </w:p>
              </w:tc>
              <w:tc>
                <w:tcPr>
                  <w:tcW w:w="0" w:type="auto"/>
                  <w:hideMark/>
                </w:tcPr>
                <w:p w14:paraId="6E0025E1" w14:textId="77777777" w:rsidR="009C04C1" w:rsidRPr="009C04C1" w:rsidRDefault="009C04C1">
                  <w:pPr>
                    <w:spacing w:after="240"/>
                    <w:cnfStyle w:val="100000000000" w:firstRow="1" w:lastRow="0" w:firstColumn="0" w:lastColumn="0" w:oddVBand="0" w:evenVBand="0" w:oddHBand="0" w:evenHBand="0" w:firstRowFirstColumn="0" w:firstRowLastColumn="0" w:lastRowFirstColumn="0" w:lastRowLastColumn="0"/>
                    <w:rPr>
                      <w:b w:val="0"/>
                      <w:bCs w:val="0"/>
                      <w:color w:val="auto"/>
                    </w:rPr>
                  </w:pPr>
                  <w:r w:rsidRPr="009C04C1">
                    <w:rPr>
                      <w:rFonts w:eastAsiaTheme="majorEastAsia"/>
                      <w:color w:val="auto"/>
                    </w:rPr>
                    <w:t>Første valg</w:t>
                  </w:r>
                </w:p>
              </w:tc>
              <w:tc>
                <w:tcPr>
                  <w:tcW w:w="0" w:type="auto"/>
                  <w:hideMark/>
                </w:tcPr>
                <w:p w14:paraId="16BA274C" w14:textId="77777777" w:rsidR="009C04C1" w:rsidRPr="009C04C1" w:rsidRDefault="009C04C1">
                  <w:pPr>
                    <w:spacing w:after="240"/>
                    <w:cnfStyle w:val="100000000000" w:firstRow="1" w:lastRow="0" w:firstColumn="0" w:lastColumn="0" w:oddVBand="0" w:evenVBand="0" w:oddHBand="0" w:evenHBand="0" w:firstRowFirstColumn="0" w:firstRowLastColumn="0" w:lastRowFirstColumn="0" w:lastRowLastColumn="0"/>
                    <w:rPr>
                      <w:b w:val="0"/>
                      <w:bCs w:val="0"/>
                      <w:color w:val="auto"/>
                    </w:rPr>
                  </w:pPr>
                  <w:r w:rsidRPr="009C04C1">
                    <w:rPr>
                      <w:rFonts w:eastAsiaTheme="majorEastAsia"/>
                      <w:color w:val="auto"/>
                    </w:rPr>
                    <w:t>Andet valg</w:t>
                  </w:r>
                </w:p>
              </w:tc>
              <w:tc>
                <w:tcPr>
                  <w:tcW w:w="0" w:type="auto"/>
                  <w:hideMark/>
                </w:tcPr>
                <w:p w14:paraId="7E823A24" w14:textId="77777777" w:rsidR="009C04C1" w:rsidRPr="009C04C1" w:rsidRDefault="009C04C1">
                  <w:pPr>
                    <w:spacing w:after="240"/>
                    <w:cnfStyle w:val="100000000000" w:firstRow="1" w:lastRow="0" w:firstColumn="0" w:lastColumn="0" w:oddVBand="0" w:evenVBand="0" w:oddHBand="0" w:evenHBand="0" w:firstRowFirstColumn="0" w:firstRowLastColumn="0" w:lastRowFirstColumn="0" w:lastRowLastColumn="0"/>
                    <w:rPr>
                      <w:b w:val="0"/>
                      <w:bCs w:val="0"/>
                      <w:color w:val="auto"/>
                    </w:rPr>
                  </w:pPr>
                  <w:r w:rsidRPr="009C04C1">
                    <w:rPr>
                      <w:rFonts w:eastAsiaTheme="majorEastAsia"/>
                      <w:color w:val="auto"/>
                    </w:rPr>
                    <w:t>Kombinationsbehandling</w:t>
                  </w:r>
                </w:p>
              </w:tc>
            </w:tr>
            <w:tr w:rsidR="009C04C1" w:rsidRPr="009C04C1" w14:paraId="20986D36" w14:textId="77777777" w:rsidTr="009C04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826D5BC" w14:textId="77777777" w:rsidR="009C04C1" w:rsidRPr="009C04C1" w:rsidRDefault="009C04C1">
                  <w:pPr>
                    <w:spacing w:after="240"/>
                    <w:rPr>
                      <w:b w:val="0"/>
                      <w:bCs w:val="0"/>
                      <w:color w:val="auto"/>
                    </w:rPr>
                  </w:pPr>
                  <w:r w:rsidRPr="009C04C1">
                    <w:rPr>
                      <w:rFonts w:eastAsiaTheme="majorEastAsia"/>
                      <w:color w:val="auto"/>
                    </w:rPr>
                    <w:t>Hyperkolesterolæmi</w:t>
                  </w:r>
                </w:p>
                <w:p w14:paraId="34E2808A" w14:textId="77777777" w:rsidR="009C04C1" w:rsidRPr="009C04C1" w:rsidRDefault="009C04C1">
                  <w:pPr>
                    <w:spacing w:after="240"/>
                    <w:rPr>
                      <w:color w:val="auto"/>
                    </w:rPr>
                  </w:pPr>
                  <w:r w:rsidRPr="009C04C1">
                    <w:rPr>
                      <w:color w:val="auto"/>
                    </w:rPr>
                    <w:t>med normalt plasmatriglycerid</w:t>
                  </w:r>
                </w:p>
              </w:tc>
              <w:tc>
                <w:tcPr>
                  <w:tcW w:w="0" w:type="auto"/>
                  <w:hideMark/>
                </w:tcPr>
                <w:p w14:paraId="7069EF8B" w14:textId="77777777" w:rsidR="009C04C1" w:rsidRPr="009C04C1" w:rsidRDefault="009C04C1">
                  <w:pPr>
                    <w:spacing w:after="240"/>
                    <w:cnfStyle w:val="000000100000" w:firstRow="0" w:lastRow="0" w:firstColumn="0" w:lastColumn="0" w:oddVBand="0" w:evenVBand="0" w:oddHBand="1" w:evenHBand="0" w:firstRowFirstColumn="0" w:firstRowLastColumn="0" w:lastRowFirstColumn="0" w:lastRowLastColumn="0"/>
                  </w:pPr>
                  <w:r w:rsidRPr="009C04C1">
                    <w:t> </w:t>
                  </w:r>
                </w:p>
                <w:p w14:paraId="2B17974A" w14:textId="77777777" w:rsidR="009C04C1" w:rsidRPr="009C04C1" w:rsidRDefault="009C04C1">
                  <w:pPr>
                    <w:spacing w:after="240"/>
                    <w:cnfStyle w:val="000000100000" w:firstRow="0" w:lastRow="0" w:firstColumn="0" w:lastColumn="0" w:oddVBand="0" w:evenVBand="0" w:oddHBand="1" w:evenHBand="0" w:firstRowFirstColumn="0" w:firstRowLastColumn="0" w:lastRowFirstColumn="0" w:lastRowLastColumn="0"/>
                  </w:pPr>
                  <w:r w:rsidRPr="009C04C1">
                    <w:t>Statin </w:t>
                  </w:r>
                </w:p>
              </w:tc>
              <w:tc>
                <w:tcPr>
                  <w:tcW w:w="0" w:type="auto"/>
                  <w:hideMark/>
                </w:tcPr>
                <w:p w14:paraId="4313CC06" w14:textId="77777777" w:rsidR="009C04C1" w:rsidRPr="009C04C1" w:rsidRDefault="009C04C1">
                  <w:pPr>
                    <w:spacing w:after="240"/>
                    <w:cnfStyle w:val="000000100000" w:firstRow="0" w:lastRow="0" w:firstColumn="0" w:lastColumn="0" w:oddVBand="0" w:evenVBand="0" w:oddHBand="1" w:evenHBand="0" w:firstRowFirstColumn="0" w:firstRowLastColumn="0" w:lastRowFirstColumn="0" w:lastRowLastColumn="0"/>
                  </w:pPr>
                  <w:r w:rsidRPr="009C04C1">
                    <w:t> </w:t>
                  </w:r>
                </w:p>
                <w:p w14:paraId="6986C95C" w14:textId="77777777" w:rsidR="009C04C1" w:rsidRPr="009C04C1" w:rsidRDefault="009C04C1">
                  <w:pPr>
                    <w:spacing w:after="240"/>
                    <w:cnfStyle w:val="000000100000" w:firstRow="0" w:lastRow="0" w:firstColumn="0" w:lastColumn="0" w:oddVBand="0" w:evenVBand="0" w:oddHBand="1" w:evenHBand="0" w:firstRowFirstColumn="0" w:firstRowLastColumn="0" w:lastRowFirstColumn="0" w:lastRowLastColumn="0"/>
                  </w:pPr>
                  <w:r w:rsidRPr="009C04C1">
                    <w:t>Ezetimibe</w:t>
                  </w:r>
                </w:p>
              </w:tc>
              <w:tc>
                <w:tcPr>
                  <w:tcW w:w="0" w:type="auto"/>
                  <w:hideMark/>
                </w:tcPr>
                <w:p w14:paraId="72E7BDB0" w14:textId="77777777" w:rsidR="009C04C1" w:rsidRPr="009C04C1" w:rsidRDefault="009C04C1">
                  <w:pPr>
                    <w:spacing w:after="240"/>
                    <w:cnfStyle w:val="000000100000" w:firstRow="0" w:lastRow="0" w:firstColumn="0" w:lastColumn="0" w:oddVBand="0" w:evenVBand="0" w:oddHBand="1" w:evenHBand="0" w:firstRowFirstColumn="0" w:firstRowLastColumn="0" w:lastRowFirstColumn="0" w:lastRowLastColumn="0"/>
                  </w:pPr>
                  <w:r w:rsidRPr="009C04C1">
                    <w:t> </w:t>
                  </w:r>
                </w:p>
                <w:p w14:paraId="3F64FF06" w14:textId="77777777" w:rsidR="009C04C1" w:rsidRPr="009C04C1" w:rsidRDefault="009C04C1">
                  <w:pPr>
                    <w:spacing w:after="240"/>
                    <w:cnfStyle w:val="000000100000" w:firstRow="0" w:lastRow="0" w:firstColumn="0" w:lastColumn="0" w:oddVBand="0" w:evenVBand="0" w:oddHBand="1" w:evenHBand="0" w:firstRowFirstColumn="0" w:firstRowLastColumn="0" w:lastRowFirstColumn="0" w:lastRowLastColumn="0"/>
                  </w:pPr>
                  <w:r w:rsidRPr="009C04C1">
                    <w:t>Statin + Ezetimibe</w:t>
                  </w:r>
                </w:p>
              </w:tc>
            </w:tr>
            <w:tr w:rsidR="009C04C1" w:rsidRPr="009C04C1" w14:paraId="3F645868" w14:textId="77777777" w:rsidTr="009C04C1">
              <w:tc>
                <w:tcPr>
                  <w:cnfStyle w:val="001000000000" w:firstRow="0" w:lastRow="0" w:firstColumn="1" w:lastColumn="0" w:oddVBand="0" w:evenVBand="0" w:oddHBand="0" w:evenHBand="0" w:firstRowFirstColumn="0" w:firstRowLastColumn="0" w:lastRowFirstColumn="0" w:lastRowLastColumn="0"/>
                  <w:tcW w:w="0" w:type="auto"/>
                  <w:hideMark/>
                </w:tcPr>
                <w:p w14:paraId="12A276E7" w14:textId="77777777" w:rsidR="009C04C1" w:rsidRPr="009C04C1" w:rsidRDefault="009C04C1">
                  <w:pPr>
                    <w:spacing w:after="240"/>
                    <w:rPr>
                      <w:color w:val="auto"/>
                    </w:rPr>
                  </w:pPr>
                  <w:r w:rsidRPr="009C04C1">
                    <w:rPr>
                      <w:rFonts w:eastAsiaTheme="majorEastAsia"/>
                      <w:color w:val="auto"/>
                    </w:rPr>
                    <w:t>Kombineret hyperlipidæmi</w:t>
                  </w:r>
                </w:p>
                <w:p w14:paraId="7DB83DED" w14:textId="77777777" w:rsidR="009C04C1" w:rsidRPr="009C04C1" w:rsidRDefault="009C04C1">
                  <w:pPr>
                    <w:spacing w:after="240"/>
                    <w:rPr>
                      <w:color w:val="auto"/>
                    </w:rPr>
                  </w:pPr>
                  <w:r w:rsidRPr="009C04C1">
                    <w:rPr>
                      <w:color w:val="auto"/>
                    </w:rPr>
                    <w:t>plasmatriglycerid 2,5-5,0 mmol/l</w:t>
                  </w:r>
                </w:p>
                <w:p w14:paraId="202CAE47" w14:textId="77777777" w:rsidR="009C04C1" w:rsidRPr="009C04C1" w:rsidRDefault="009C04C1">
                  <w:pPr>
                    <w:spacing w:after="240"/>
                    <w:rPr>
                      <w:color w:val="auto"/>
                    </w:rPr>
                  </w:pPr>
                  <w:r w:rsidRPr="009C04C1">
                    <w:rPr>
                      <w:color w:val="auto"/>
                    </w:rPr>
                    <w:t>plasmatriglycerid 5,0-10,0 mmol/l</w:t>
                  </w:r>
                </w:p>
              </w:tc>
              <w:tc>
                <w:tcPr>
                  <w:tcW w:w="0" w:type="auto"/>
                  <w:hideMark/>
                </w:tcPr>
                <w:p w14:paraId="6D2692F6" w14:textId="77777777" w:rsidR="009C04C1" w:rsidRPr="009C04C1" w:rsidRDefault="009C04C1">
                  <w:pPr>
                    <w:spacing w:after="240"/>
                    <w:cnfStyle w:val="000000000000" w:firstRow="0" w:lastRow="0" w:firstColumn="0" w:lastColumn="0" w:oddVBand="0" w:evenVBand="0" w:oddHBand="0" w:evenHBand="0" w:firstRowFirstColumn="0" w:firstRowLastColumn="0" w:lastRowFirstColumn="0" w:lastRowLastColumn="0"/>
                  </w:pPr>
                  <w:r w:rsidRPr="009C04C1">
                    <w:t> </w:t>
                  </w:r>
                </w:p>
                <w:p w14:paraId="7BE0D7E8" w14:textId="77777777" w:rsidR="009C04C1" w:rsidRPr="009C04C1" w:rsidRDefault="009C04C1">
                  <w:pPr>
                    <w:spacing w:after="240"/>
                    <w:cnfStyle w:val="000000000000" w:firstRow="0" w:lastRow="0" w:firstColumn="0" w:lastColumn="0" w:oddVBand="0" w:evenVBand="0" w:oddHBand="0" w:evenHBand="0" w:firstRowFirstColumn="0" w:firstRowLastColumn="0" w:lastRowFirstColumn="0" w:lastRowLastColumn="0"/>
                  </w:pPr>
                  <w:r w:rsidRPr="009C04C1">
                    <w:t>Statin</w:t>
                  </w:r>
                </w:p>
                <w:p w14:paraId="7BC7D8E3" w14:textId="77777777" w:rsidR="009C04C1" w:rsidRPr="009C04C1" w:rsidRDefault="009C04C1">
                  <w:pPr>
                    <w:spacing w:after="240"/>
                    <w:cnfStyle w:val="000000000000" w:firstRow="0" w:lastRow="0" w:firstColumn="0" w:lastColumn="0" w:oddVBand="0" w:evenVBand="0" w:oddHBand="0" w:evenHBand="0" w:firstRowFirstColumn="0" w:firstRowLastColumn="0" w:lastRowFirstColumn="0" w:lastRowLastColumn="0"/>
                  </w:pPr>
                  <w:r w:rsidRPr="009C04C1">
                    <w:t>Fibrat</w:t>
                  </w:r>
                </w:p>
              </w:tc>
              <w:tc>
                <w:tcPr>
                  <w:tcW w:w="0" w:type="auto"/>
                  <w:hideMark/>
                </w:tcPr>
                <w:p w14:paraId="3CD8752D" w14:textId="77777777" w:rsidR="009C04C1" w:rsidRPr="009C04C1" w:rsidRDefault="009C04C1">
                  <w:pPr>
                    <w:spacing w:after="240"/>
                    <w:cnfStyle w:val="000000000000" w:firstRow="0" w:lastRow="0" w:firstColumn="0" w:lastColumn="0" w:oddVBand="0" w:evenVBand="0" w:oddHBand="0" w:evenHBand="0" w:firstRowFirstColumn="0" w:firstRowLastColumn="0" w:lastRowFirstColumn="0" w:lastRowLastColumn="0"/>
                  </w:pPr>
                  <w:r w:rsidRPr="009C04C1">
                    <w:t> </w:t>
                  </w:r>
                </w:p>
                <w:p w14:paraId="57140ACD" w14:textId="77777777" w:rsidR="009C04C1" w:rsidRPr="009C04C1" w:rsidRDefault="009C04C1">
                  <w:pPr>
                    <w:spacing w:after="240"/>
                    <w:cnfStyle w:val="000000000000" w:firstRow="0" w:lastRow="0" w:firstColumn="0" w:lastColumn="0" w:oddVBand="0" w:evenVBand="0" w:oddHBand="0" w:evenHBand="0" w:firstRowFirstColumn="0" w:firstRowLastColumn="0" w:lastRowFirstColumn="0" w:lastRowLastColumn="0"/>
                  </w:pPr>
                  <w:r w:rsidRPr="009C04C1">
                    <w:t>Fibrat</w:t>
                  </w:r>
                </w:p>
                <w:p w14:paraId="36EF30F1" w14:textId="77777777" w:rsidR="009C04C1" w:rsidRPr="009C04C1" w:rsidRDefault="009C04C1">
                  <w:pPr>
                    <w:spacing w:after="240"/>
                    <w:cnfStyle w:val="000000000000" w:firstRow="0" w:lastRow="0" w:firstColumn="0" w:lastColumn="0" w:oddVBand="0" w:evenVBand="0" w:oddHBand="0" w:evenHBand="0" w:firstRowFirstColumn="0" w:firstRowLastColumn="0" w:lastRowFirstColumn="0" w:lastRowLastColumn="0"/>
                  </w:pPr>
                  <w:r w:rsidRPr="009C04C1">
                    <w:t>Statin</w:t>
                  </w:r>
                </w:p>
              </w:tc>
              <w:tc>
                <w:tcPr>
                  <w:tcW w:w="0" w:type="auto"/>
                  <w:hideMark/>
                </w:tcPr>
                <w:p w14:paraId="1135588F" w14:textId="77777777" w:rsidR="009C04C1" w:rsidRPr="009C04C1" w:rsidRDefault="009C04C1">
                  <w:pPr>
                    <w:spacing w:after="240"/>
                    <w:cnfStyle w:val="000000000000" w:firstRow="0" w:lastRow="0" w:firstColumn="0" w:lastColumn="0" w:oddVBand="0" w:evenVBand="0" w:oddHBand="0" w:evenHBand="0" w:firstRowFirstColumn="0" w:firstRowLastColumn="0" w:lastRowFirstColumn="0" w:lastRowLastColumn="0"/>
                  </w:pPr>
                  <w:r w:rsidRPr="009C04C1">
                    <w:t> </w:t>
                  </w:r>
                </w:p>
                <w:p w14:paraId="4693129B" w14:textId="77777777" w:rsidR="009C04C1" w:rsidRPr="009C04C1" w:rsidRDefault="009C04C1">
                  <w:pPr>
                    <w:spacing w:after="240"/>
                    <w:cnfStyle w:val="000000000000" w:firstRow="0" w:lastRow="0" w:firstColumn="0" w:lastColumn="0" w:oddVBand="0" w:evenVBand="0" w:oddHBand="0" w:evenHBand="0" w:firstRowFirstColumn="0" w:firstRowLastColumn="0" w:lastRowFirstColumn="0" w:lastRowLastColumn="0"/>
                  </w:pPr>
                  <w:r w:rsidRPr="009C04C1">
                    <w:t>Statin + Fibrat*</w:t>
                  </w:r>
                </w:p>
                <w:p w14:paraId="133DA80B" w14:textId="77777777" w:rsidR="009C04C1" w:rsidRPr="009C04C1" w:rsidRDefault="009C04C1">
                  <w:pPr>
                    <w:spacing w:after="240"/>
                    <w:cnfStyle w:val="000000000000" w:firstRow="0" w:lastRow="0" w:firstColumn="0" w:lastColumn="0" w:oddVBand="0" w:evenVBand="0" w:oddHBand="0" w:evenHBand="0" w:firstRowFirstColumn="0" w:firstRowLastColumn="0" w:lastRowFirstColumn="0" w:lastRowLastColumn="0"/>
                  </w:pPr>
                  <w:r w:rsidRPr="009C04C1">
                    <w:t> </w:t>
                  </w:r>
                </w:p>
              </w:tc>
            </w:tr>
            <w:tr w:rsidR="009C04C1" w:rsidRPr="009C04C1" w14:paraId="0B2B2C65" w14:textId="77777777" w:rsidTr="009C04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7A06048" w14:textId="77777777" w:rsidR="009C04C1" w:rsidRPr="009C04C1" w:rsidRDefault="009C04C1">
                  <w:pPr>
                    <w:spacing w:after="240"/>
                    <w:rPr>
                      <w:color w:val="auto"/>
                    </w:rPr>
                  </w:pPr>
                  <w:r w:rsidRPr="009C04C1">
                    <w:rPr>
                      <w:rFonts w:eastAsiaTheme="majorEastAsia"/>
                      <w:color w:val="auto"/>
                    </w:rPr>
                    <w:t>Svær hypertriglyceridæmi</w:t>
                  </w:r>
                </w:p>
                <w:p w14:paraId="2E9A5D1C" w14:textId="77777777" w:rsidR="009C04C1" w:rsidRPr="009C04C1" w:rsidRDefault="009C04C1">
                  <w:pPr>
                    <w:spacing w:after="240"/>
                    <w:rPr>
                      <w:color w:val="auto"/>
                    </w:rPr>
                  </w:pPr>
                  <w:r w:rsidRPr="009C04C1">
                    <w:rPr>
                      <w:color w:val="auto"/>
                    </w:rPr>
                    <w:t>plasmatriglycerid &gt; 10 mmol/l</w:t>
                  </w:r>
                </w:p>
              </w:tc>
              <w:tc>
                <w:tcPr>
                  <w:tcW w:w="0" w:type="auto"/>
                  <w:hideMark/>
                </w:tcPr>
                <w:p w14:paraId="72F2C26D" w14:textId="77777777" w:rsidR="009C04C1" w:rsidRPr="009C04C1" w:rsidRDefault="009C04C1">
                  <w:pPr>
                    <w:spacing w:after="240"/>
                    <w:cnfStyle w:val="000000100000" w:firstRow="0" w:lastRow="0" w:firstColumn="0" w:lastColumn="0" w:oddVBand="0" w:evenVBand="0" w:oddHBand="1" w:evenHBand="0" w:firstRowFirstColumn="0" w:firstRowLastColumn="0" w:lastRowFirstColumn="0" w:lastRowLastColumn="0"/>
                  </w:pPr>
                  <w:r w:rsidRPr="009C04C1">
                    <w:t> </w:t>
                  </w:r>
                </w:p>
                <w:p w14:paraId="6619C5D5" w14:textId="77777777" w:rsidR="009C04C1" w:rsidRPr="009C04C1" w:rsidRDefault="009C04C1">
                  <w:pPr>
                    <w:spacing w:after="240"/>
                    <w:cnfStyle w:val="000000100000" w:firstRow="0" w:lastRow="0" w:firstColumn="0" w:lastColumn="0" w:oddVBand="0" w:evenVBand="0" w:oddHBand="1" w:evenHBand="0" w:firstRowFirstColumn="0" w:firstRowLastColumn="0" w:lastRowFirstColumn="0" w:lastRowLastColumn="0"/>
                  </w:pPr>
                  <w:r w:rsidRPr="009C04C1">
                    <w:t>Fibrat</w:t>
                  </w:r>
                </w:p>
              </w:tc>
              <w:tc>
                <w:tcPr>
                  <w:tcW w:w="0" w:type="auto"/>
                  <w:hideMark/>
                </w:tcPr>
                <w:p w14:paraId="05C76E80" w14:textId="77777777" w:rsidR="009C04C1" w:rsidRPr="009C04C1" w:rsidRDefault="009C04C1">
                  <w:pPr>
                    <w:spacing w:after="240"/>
                    <w:cnfStyle w:val="000000100000" w:firstRow="0" w:lastRow="0" w:firstColumn="0" w:lastColumn="0" w:oddVBand="0" w:evenVBand="0" w:oddHBand="1" w:evenHBand="0" w:firstRowFirstColumn="0" w:firstRowLastColumn="0" w:lastRowFirstColumn="0" w:lastRowLastColumn="0"/>
                  </w:pPr>
                  <w:r w:rsidRPr="009C04C1">
                    <w:t> </w:t>
                  </w:r>
                </w:p>
              </w:tc>
              <w:tc>
                <w:tcPr>
                  <w:tcW w:w="0" w:type="auto"/>
                  <w:hideMark/>
                </w:tcPr>
                <w:p w14:paraId="4EE6CA1D" w14:textId="77777777" w:rsidR="009C04C1" w:rsidRPr="009C04C1" w:rsidRDefault="009C04C1">
                  <w:pPr>
                    <w:spacing w:after="240"/>
                    <w:cnfStyle w:val="000000100000" w:firstRow="0" w:lastRow="0" w:firstColumn="0" w:lastColumn="0" w:oddVBand="0" w:evenVBand="0" w:oddHBand="1" w:evenHBand="0" w:firstRowFirstColumn="0" w:firstRowLastColumn="0" w:lastRowFirstColumn="0" w:lastRowLastColumn="0"/>
                  </w:pPr>
                  <w:r w:rsidRPr="009C04C1">
                    <w:t> </w:t>
                  </w:r>
                </w:p>
                <w:p w14:paraId="06E49B6C" w14:textId="77777777" w:rsidR="009C04C1" w:rsidRPr="009C04C1" w:rsidRDefault="009C04C1">
                  <w:pPr>
                    <w:spacing w:after="240"/>
                    <w:cnfStyle w:val="000000100000" w:firstRow="0" w:lastRow="0" w:firstColumn="0" w:lastColumn="0" w:oddVBand="0" w:evenVBand="0" w:oddHBand="1" w:evenHBand="0" w:firstRowFirstColumn="0" w:firstRowLastColumn="0" w:lastRowFirstColumn="0" w:lastRowLastColumn="0"/>
                  </w:pPr>
                  <w:r w:rsidRPr="009C04C1">
                    <w:t>Fibrat + Nicotinsyre</w:t>
                  </w:r>
                </w:p>
              </w:tc>
            </w:tr>
          </w:tbl>
          <w:p w14:paraId="1252CDF9" w14:textId="77777777" w:rsidR="009C04C1" w:rsidRPr="009C04C1" w:rsidRDefault="009C04C1">
            <w:pPr>
              <w:spacing w:after="240"/>
            </w:pPr>
            <w:r w:rsidRPr="009C04C1">
              <w:t>* Kombination af fibrat og statin er en specialistopgave.</w:t>
            </w:r>
          </w:p>
        </w:tc>
      </w:tr>
      <w:tr w:rsidR="009C04C1" w:rsidRPr="009C04C1" w14:paraId="143B780E" w14:textId="77777777" w:rsidTr="00F532DE">
        <w:tc>
          <w:tcPr>
            <w:tcW w:w="482" w:type="pct"/>
            <w:hideMark/>
          </w:tcPr>
          <w:p w14:paraId="63B325C2" w14:textId="77777777" w:rsidR="009C04C1" w:rsidRPr="009C04C1" w:rsidRDefault="009C04C1">
            <w:pPr>
              <w:spacing w:after="240"/>
              <w:rPr>
                <w:b/>
                <w:bCs/>
              </w:rPr>
            </w:pPr>
            <w:r w:rsidRPr="009C04C1">
              <w:rPr>
                <w:b/>
                <w:bCs/>
              </w:rPr>
              <w:t>Baggrund</w:t>
            </w:r>
          </w:p>
        </w:tc>
        <w:tc>
          <w:tcPr>
            <w:tcW w:w="4518" w:type="pct"/>
            <w:hideMark/>
          </w:tcPr>
          <w:p w14:paraId="6ABC6315" w14:textId="77777777" w:rsidR="009C04C1" w:rsidRPr="009C04C1" w:rsidRDefault="009C04C1">
            <w:pPr>
              <w:spacing w:after="240"/>
            </w:pPr>
            <w:r w:rsidRPr="009C04C1">
              <w:t>Samlet viser studierne, at gevinsten ved statinbehandling er uafhængig af typen af statin, men stærkt korreleret til størrelsen af LDL-sænkningen.</w:t>
            </w:r>
          </w:p>
          <w:p w14:paraId="58321423" w14:textId="77777777" w:rsidR="009C04C1" w:rsidRPr="009C04C1" w:rsidRDefault="009C04C1">
            <w:pPr>
              <w:spacing w:after="240"/>
            </w:pPr>
            <w:r w:rsidRPr="009C04C1">
              <w:t>Der er ikke belæg for færre bivirkninger ved optiteringer eller start i lavere dosis.</w:t>
            </w:r>
          </w:p>
        </w:tc>
      </w:tr>
      <w:tr w:rsidR="009C04C1" w:rsidRPr="009C04C1" w14:paraId="4F3E799C" w14:textId="77777777" w:rsidTr="00F532DE">
        <w:tc>
          <w:tcPr>
            <w:tcW w:w="482" w:type="pct"/>
            <w:hideMark/>
          </w:tcPr>
          <w:p w14:paraId="487975CC" w14:textId="77777777" w:rsidR="009C04C1" w:rsidRPr="009C04C1" w:rsidRDefault="009C04C1">
            <w:pPr>
              <w:spacing w:after="240"/>
              <w:rPr>
                <w:b/>
                <w:bCs/>
              </w:rPr>
            </w:pPr>
            <w:r w:rsidRPr="009C04C1">
              <w:rPr>
                <w:b/>
                <w:bCs/>
              </w:rPr>
              <w:t>Praktisk råd</w:t>
            </w:r>
          </w:p>
        </w:tc>
        <w:tc>
          <w:tcPr>
            <w:tcW w:w="4518" w:type="pct"/>
            <w:hideMark/>
          </w:tcPr>
          <w:p w14:paraId="76A8DC3D" w14:textId="77777777" w:rsidR="009C04C1" w:rsidRPr="009C04C1" w:rsidRDefault="009C04C1">
            <w:pPr>
              <w:spacing w:after="240"/>
            </w:pPr>
            <w:r w:rsidRPr="009C04C1">
              <w:t>Ved opstart kan det være en hjælp at:</w:t>
            </w:r>
          </w:p>
          <w:p w14:paraId="4715F4CA" w14:textId="77777777" w:rsidR="009C04C1" w:rsidRPr="009C04C1" w:rsidRDefault="009C04C1" w:rsidP="009C04C1">
            <w:pPr>
              <w:numPr>
                <w:ilvl w:val="0"/>
                <w:numId w:val="18"/>
              </w:numPr>
              <w:spacing w:before="192" w:after="192"/>
              <w:ind w:left="1245"/>
            </w:pPr>
            <w:r w:rsidRPr="009C04C1">
              <w:t>vurdere patientens samlede risiko for CVD ved SCORE</w:t>
            </w:r>
          </w:p>
          <w:p w14:paraId="305CC120" w14:textId="77777777" w:rsidR="009C04C1" w:rsidRPr="009C04C1" w:rsidRDefault="009C04C1" w:rsidP="009C04C1">
            <w:pPr>
              <w:numPr>
                <w:ilvl w:val="0"/>
                <w:numId w:val="18"/>
              </w:numPr>
              <w:spacing w:before="192" w:after="192"/>
              <w:ind w:left="1245"/>
            </w:pPr>
            <w:r w:rsidRPr="009C04C1">
              <w:t>fastlægge behandlingsmålet for LDL.</w:t>
            </w:r>
          </w:p>
          <w:p w14:paraId="7169B6FF" w14:textId="77777777" w:rsidR="009C04C1" w:rsidRPr="009C04C1" w:rsidRDefault="009C04C1">
            <w:pPr>
              <w:spacing w:after="240"/>
            </w:pPr>
            <w:r w:rsidRPr="009C04C1">
              <w:t>Beregn den procentvise reduktion af LDL, der kræves for at nå dette mål.</w:t>
            </w:r>
          </w:p>
          <w:p w14:paraId="7F9E54B0" w14:textId="77777777" w:rsidR="009C04C1" w:rsidRPr="009C04C1" w:rsidRDefault="009C04C1">
            <w:pPr>
              <w:spacing w:after="240"/>
            </w:pPr>
            <w:r w:rsidRPr="009C04C1">
              <w:t>Vælg et statin, som kan opnå denne reduktion i nedenstående figur.</w:t>
            </w:r>
          </w:p>
          <w:p w14:paraId="7823CE1C" w14:textId="77777777" w:rsidR="009C04C1" w:rsidRPr="009C04C1" w:rsidRDefault="009C04C1">
            <w:pPr>
              <w:spacing w:after="240"/>
            </w:pPr>
            <w:r w:rsidRPr="009C04C1">
              <w:rPr>
                <w:rFonts w:eastAsiaTheme="majorEastAsia"/>
              </w:rPr>
              <w:t>Figur. Forskellige statiners terapeutiske ækvivalens</w:t>
            </w:r>
          </w:p>
          <w:p w14:paraId="10A6F0DA" w14:textId="19ECD2C8" w:rsidR="009C04C1" w:rsidRPr="009C04C1" w:rsidRDefault="009C04C1">
            <w:pPr>
              <w:spacing w:after="240"/>
            </w:pPr>
            <w:r w:rsidRPr="009C04C1">
              <w:rPr>
                <w:noProof/>
              </w:rPr>
              <w:lastRenderedPageBreak/>
              <w:drawing>
                <wp:inline distT="0" distB="0" distL="0" distR="0" wp14:anchorId="5C02461A" wp14:editId="79678C67">
                  <wp:extent cx="5071473" cy="2750949"/>
                  <wp:effectExtent l="0" t="0" r="0" b="0"/>
                  <wp:docPr id="3" name="Billede 3" descr="Et billede, der indeholder tekst, antenn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tekst, antenne&#10;&#10;Automatisk genereret beskrivelse"/>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093519" cy="2762907"/>
                          </a:xfrm>
                          <a:prstGeom prst="rect">
                            <a:avLst/>
                          </a:prstGeom>
                          <a:noFill/>
                          <a:ln>
                            <a:noFill/>
                          </a:ln>
                        </pic:spPr>
                      </pic:pic>
                    </a:graphicData>
                  </a:graphic>
                </wp:inline>
              </w:drawing>
            </w:r>
          </w:p>
          <w:p w14:paraId="6F72853A" w14:textId="77777777" w:rsidR="009C04C1" w:rsidRPr="009C04C1" w:rsidRDefault="009C04C1">
            <w:pPr>
              <w:spacing w:after="240"/>
            </w:pPr>
            <w:r w:rsidRPr="009C04C1">
              <w:br/>
              <w:t>Værdierne i skemaet er vejledende. Da LDL-sænkningen ved statinbehandling er meget variabel, kan optitrering være nødvendig for at nå behandlingsmålene.</w:t>
            </w:r>
          </w:p>
          <w:p w14:paraId="176DFE74" w14:textId="77777777" w:rsidR="009C04C1" w:rsidRPr="009C04C1" w:rsidRDefault="009C04C1">
            <w:pPr>
              <w:spacing w:after="240"/>
            </w:pPr>
            <w:r w:rsidRPr="009C04C1">
              <w:t>Hvis behandlingsmålet ikke kan opnås med statin, er det nødvendigt at supplere statinbehandlingen med andet lipidsænkende lægemiddel. Det anbefales at supplere med ezetimibe, hvis det kun er LDL, der stadig er forhøjet. Kombination med fibrater er en specialistopgave.</w:t>
            </w:r>
          </w:p>
          <w:p w14:paraId="71C76FB2" w14:textId="77777777" w:rsidR="009C04C1" w:rsidRPr="009C04C1" w:rsidRDefault="009C04C1">
            <w:pPr>
              <w:spacing w:after="240"/>
            </w:pPr>
            <w:r w:rsidRPr="009C04C1">
              <w:t>Der er ikke studier, som viser færre bivirkninger ved optitreringer eller start i lavere dosis. Dette til trods for, at der i indlægssedlen ofte står, at man titrerer op.</w:t>
            </w:r>
          </w:p>
          <w:p w14:paraId="0B14EB6A" w14:textId="77777777" w:rsidR="009C04C1" w:rsidRPr="009C04C1" w:rsidRDefault="009C04C1">
            <w:pPr>
              <w:spacing w:after="240"/>
            </w:pPr>
            <w:r w:rsidRPr="009C04C1">
              <w:t>Doseringen er individuel, efter udgangspunkt, behandlingsmål og respons. </w:t>
            </w:r>
          </w:p>
          <w:p w14:paraId="3C97FCC7" w14:textId="77777777" w:rsidR="009C04C1" w:rsidRPr="009C04C1" w:rsidRDefault="009C04C1">
            <w:pPr>
              <w:spacing w:after="240"/>
            </w:pPr>
            <w:r w:rsidRPr="009C04C1">
              <w:t>På baggrund af ovennævnte forhold samt pris har arbejdsgruppen følgende anbefaling:</w:t>
            </w:r>
          </w:p>
          <w:p w14:paraId="2DC92BC5" w14:textId="77777777" w:rsidR="009C04C1" w:rsidRPr="009C04C1" w:rsidRDefault="009C04C1">
            <w:pPr>
              <w:spacing w:after="240"/>
            </w:pPr>
            <w:r w:rsidRPr="009C04C1">
              <w:t>Ved patienter uden hjerte-kar-sygdom og ved patienter med DM anbefales at starte med atorvastatin 20-40 mg (off label-anbefaling).</w:t>
            </w:r>
          </w:p>
          <w:p w14:paraId="19A0F75D" w14:textId="77777777" w:rsidR="009C04C1" w:rsidRPr="009C04C1" w:rsidRDefault="009C04C1">
            <w:pPr>
              <w:spacing w:after="240"/>
            </w:pPr>
            <w:r w:rsidRPr="009C04C1">
              <w:t>Ved hjerte-kar-sygdom vil patienten typisk været opstartet med atorvastatin 80 mg via kardiologisk afdeling i overensstemmelse med DCS' NBV-vejledning.</w:t>
            </w:r>
          </w:p>
        </w:tc>
      </w:tr>
      <w:tr w:rsidR="009C04C1" w:rsidRPr="000A19FB" w14:paraId="5D2C0F0E" w14:textId="77777777" w:rsidTr="00F532DE">
        <w:tc>
          <w:tcPr>
            <w:tcW w:w="482" w:type="pct"/>
            <w:hideMark/>
          </w:tcPr>
          <w:p w14:paraId="2ACC32CF" w14:textId="77777777" w:rsidR="009C04C1" w:rsidRPr="009C04C1" w:rsidRDefault="009C04C1">
            <w:pPr>
              <w:spacing w:after="240"/>
              <w:rPr>
                <w:b/>
                <w:bCs/>
              </w:rPr>
            </w:pPr>
            <w:r w:rsidRPr="009C04C1">
              <w:rPr>
                <w:b/>
                <w:bCs/>
              </w:rPr>
              <w:lastRenderedPageBreak/>
              <w:t>Anbefaling, styrke og kilder</w:t>
            </w:r>
          </w:p>
        </w:tc>
        <w:tc>
          <w:tcPr>
            <w:tcW w:w="4518" w:type="pct"/>
            <w:hideMark/>
          </w:tcPr>
          <w:p w14:paraId="76C60091" w14:textId="77777777" w:rsidR="009C04C1" w:rsidRPr="009C04C1" w:rsidRDefault="009C04C1">
            <w:pPr>
              <w:spacing w:after="240"/>
            </w:pPr>
            <w:r w:rsidRPr="009C04C1">
              <w:t>Anbefaling  I. Evidens A.</w:t>
            </w:r>
          </w:p>
          <w:p w14:paraId="2510C4EC" w14:textId="77777777" w:rsidR="009C04C1" w:rsidRPr="009C04C1" w:rsidRDefault="009C04C1">
            <w:pPr>
              <w:spacing w:after="240"/>
            </w:pPr>
            <w:r w:rsidRPr="009C04C1">
              <w:t>ESC 2016.</w:t>
            </w:r>
          </w:p>
          <w:p w14:paraId="0F5F4A29" w14:textId="77777777" w:rsidR="009C04C1" w:rsidRPr="000A19FB" w:rsidRDefault="009C04C1">
            <w:pPr>
              <w:spacing w:after="240"/>
              <w:rPr>
                <w:lang w:val="en-US"/>
              </w:rPr>
            </w:pPr>
            <w:r w:rsidRPr="000A19FB">
              <w:rPr>
                <w:lang w:val="en-US"/>
              </w:rPr>
              <w:t>CTT-metaanlyse Lancet 2016;388:2532–61.</w:t>
            </w:r>
          </w:p>
          <w:p w14:paraId="55ACB1C1" w14:textId="77777777" w:rsidR="009C04C1" w:rsidRPr="009C04C1" w:rsidRDefault="009C04C1">
            <w:pPr>
              <w:spacing w:after="240"/>
              <w:rPr>
                <w:lang w:val="en-US"/>
              </w:rPr>
            </w:pPr>
            <w:r w:rsidRPr="009C04C1">
              <w:rPr>
                <w:lang w:val="en-US"/>
              </w:rPr>
              <w:t>Figur fra J Clin Pharm Ther. 2010; 35(2):139-51.</w:t>
            </w:r>
          </w:p>
        </w:tc>
      </w:tr>
    </w:tbl>
    <w:p w14:paraId="7B25951F" w14:textId="77777777" w:rsidR="00287588" w:rsidRPr="000A19FB" w:rsidRDefault="00287588" w:rsidP="003668AE">
      <w:pPr>
        <w:pStyle w:val="Overskrift3"/>
        <w:rPr>
          <w:lang w:val="en-US"/>
        </w:rPr>
      </w:pPr>
    </w:p>
    <w:p w14:paraId="7E4A7309" w14:textId="2F8E24C6" w:rsidR="009C04C1" w:rsidRDefault="009C04C1" w:rsidP="003668AE">
      <w:pPr>
        <w:pStyle w:val="Overskrift3"/>
      </w:pPr>
      <w:bookmarkStart w:id="51" w:name="_Toc81289335"/>
      <w:r>
        <w:t>Hvornår skal man behandle hypertrigelyceridæmi?</w:t>
      </w:r>
      <w:bookmarkEnd w:id="51"/>
      <w:r w:rsidR="003668AE">
        <w:t xml:space="preserve"> </w:t>
      </w:r>
    </w:p>
    <w:tbl>
      <w:tblPr>
        <w:tblStyle w:val="Tabel-Gitter"/>
        <w:tblW w:w="5000" w:type="pct"/>
        <w:tblLook w:val="04A0" w:firstRow="1" w:lastRow="0" w:firstColumn="1" w:lastColumn="0" w:noHBand="0" w:noVBand="1"/>
      </w:tblPr>
      <w:tblGrid>
        <w:gridCol w:w="1488"/>
        <w:gridCol w:w="8140"/>
      </w:tblGrid>
      <w:tr w:rsidR="003668AE" w:rsidRPr="003668AE" w14:paraId="0C6D83A8" w14:textId="77777777" w:rsidTr="00F532DE">
        <w:tc>
          <w:tcPr>
            <w:tcW w:w="773" w:type="pct"/>
            <w:hideMark/>
          </w:tcPr>
          <w:p w14:paraId="092C1024" w14:textId="77777777" w:rsidR="009C04C1" w:rsidRPr="003668AE" w:rsidRDefault="009C04C1">
            <w:pPr>
              <w:spacing w:after="240"/>
              <w:rPr>
                <w:b/>
                <w:bCs/>
              </w:rPr>
            </w:pPr>
            <w:r w:rsidRPr="003668AE">
              <w:rPr>
                <w:b/>
                <w:bCs/>
              </w:rPr>
              <w:t>Anbefaling</w:t>
            </w:r>
          </w:p>
        </w:tc>
        <w:tc>
          <w:tcPr>
            <w:tcW w:w="4227" w:type="pct"/>
            <w:hideMark/>
          </w:tcPr>
          <w:p w14:paraId="7A73EFE5" w14:textId="77777777" w:rsidR="009C04C1" w:rsidRPr="003668AE" w:rsidRDefault="009C04C1">
            <w:pPr>
              <w:spacing w:after="240"/>
            </w:pPr>
            <w:r w:rsidRPr="003668AE">
              <w:t>Ved forhøjet TG anbefales altid primært kostvejledning, men ved vedvarende TG over 6-8 mmol/l bør medicinsk behandling overvejes.</w:t>
            </w:r>
          </w:p>
          <w:p w14:paraId="4CC71495" w14:textId="77777777" w:rsidR="009C04C1" w:rsidRPr="003668AE" w:rsidRDefault="009C04C1">
            <w:pPr>
              <w:spacing w:after="240"/>
            </w:pPr>
            <w:r w:rsidRPr="003668AE">
              <w:t>Ved vedvarende TG over 8-10 mmol/l anbefales medicinsk behandling med fibrater, fx Lopid 600 mg x 2 eller 900 mg vesp.</w:t>
            </w:r>
          </w:p>
        </w:tc>
      </w:tr>
      <w:tr w:rsidR="003668AE" w:rsidRPr="003668AE" w14:paraId="6B364584" w14:textId="77777777" w:rsidTr="00F532DE">
        <w:tc>
          <w:tcPr>
            <w:tcW w:w="773" w:type="pct"/>
            <w:hideMark/>
          </w:tcPr>
          <w:p w14:paraId="60606A3E" w14:textId="77777777" w:rsidR="009C04C1" w:rsidRPr="003668AE" w:rsidRDefault="009C04C1">
            <w:pPr>
              <w:spacing w:after="240"/>
              <w:rPr>
                <w:b/>
                <w:bCs/>
              </w:rPr>
            </w:pPr>
            <w:r w:rsidRPr="003668AE">
              <w:rPr>
                <w:b/>
                <w:bCs/>
              </w:rPr>
              <w:t>Baggrund</w:t>
            </w:r>
          </w:p>
        </w:tc>
        <w:tc>
          <w:tcPr>
            <w:tcW w:w="4227" w:type="pct"/>
            <w:hideMark/>
          </w:tcPr>
          <w:p w14:paraId="6DD8BEC9" w14:textId="77777777" w:rsidR="009C04C1" w:rsidRPr="003668AE" w:rsidRDefault="009C04C1">
            <w:pPr>
              <w:spacing w:after="240"/>
            </w:pPr>
            <w:r w:rsidRPr="003668AE">
              <w:t>Der er ingen faste behandlingsmål for TG, men et TG-niveau under 1,7mmol/l betragtes som optimalt. I epidemiologiske undersøgelser stiger risikoen for hjerte-kar-sygdom med stigende TG indtil et niveau omkring 8-10 mmol/l, hvorefter problemet i stedet er en forhøjet risiko for pankreatitis og steatose.</w:t>
            </w:r>
          </w:p>
          <w:p w14:paraId="2F1C254C" w14:textId="77777777" w:rsidR="009C04C1" w:rsidRPr="003668AE" w:rsidRDefault="009C04C1">
            <w:pPr>
              <w:spacing w:after="240"/>
            </w:pPr>
            <w:r w:rsidRPr="003668AE">
              <w:t>Forhøjet TG er oftest livsstilsbetinget på grund af enten kosten eller et højt alkoholforbrug, men en del patienter har også genetisk betinget hyperTG, formodentlig på grund af en defekt i Lipoprotein Lipasen, så de har svært ved at få nedbrudt deres TG.</w:t>
            </w:r>
          </w:p>
          <w:p w14:paraId="65CFAD3F" w14:textId="77777777" w:rsidR="009C04C1" w:rsidRPr="003668AE" w:rsidRDefault="009C04C1">
            <w:pPr>
              <w:spacing w:after="240"/>
            </w:pPr>
            <w:r w:rsidRPr="003668AE">
              <w:t>Desuden ses forhøjet TG som led i kombineret dyslipidæmi, der indgår i det metaboliske syndrom og derfor typisk ses hos personer med type 2-diabetes og prædiabetes.</w:t>
            </w:r>
          </w:p>
        </w:tc>
      </w:tr>
      <w:tr w:rsidR="003668AE" w:rsidRPr="003668AE" w14:paraId="33E7698D" w14:textId="77777777" w:rsidTr="00F532DE">
        <w:tc>
          <w:tcPr>
            <w:tcW w:w="773" w:type="pct"/>
            <w:hideMark/>
          </w:tcPr>
          <w:p w14:paraId="1C15CDEB" w14:textId="77777777" w:rsidR="009C04C1" w:rsidRPr="003668AE" w:rsidRDefault="009C04C1">
            <w:pPr>
              <w:spacing w:after="240"/>
              <w:rPr>
                <w:b/>
                <w:bCs/>
              </w:rPr>
            </w:pPr>
            <w:r w:rsidRPr="003668AE">
              <w:rPr>
                <w:b/>
                <w:bCs/>
              </w:rPr>
              <w:t>Praktisk råd</w:t>
            </w:r>
          </w:p>
        </w:tc>
        <w:tc>
          <w:tcPr>
            <w:tcW w:w="4227" w:type="pct"/>
            <w:hideMark/>
          </w:tcPr>
          <w:p w14:paraId="0B8978AE" w14:textId="77777777" w:rsidR="009C04C1" w:rsidRPr="003668AE" w:rsidRDefault="009C04C1">
            <w:pPr>
              <w:spacing w:after="240"/>
            </w:pPr>
            <w:r w:rsidRPr="003668AE">
              <w:t>Triglycerider over 10 mmol/l er en specialistopgave, herunder diætvejledning.</w:t>
            </w:r>
          </w:p>
        </w:tc>
      </w:tr>
      <w:tr w:rsidR="003668AE" w:rsidRPr="003668AE" w14:paraId="066B68F8" w14:textId="77777777" w:rsidTr="00F532DE">
        <w:tc>
          <w:tcPr>
            <w:tcW w:w="773" w:type="pct"/>
            <w:hideMark/>
          </w:tcPr>
          <w:p w14:paraId="4FC924DB" w14:textId="77777777" w:rsidR="009C04C1" w:rsidRPr="003668AE" w:rsidRDefault="009C04C1">
            <w:pPr>
              <w:spacing w:after="240"/>
              <w:rPr>
                <w:b/>
                <w:bCs/>
              </w:rPr>
            </w:pPr>
            <w:r w:rsidRPr="003668AE">
              <w:rPr>
                <w:b/>
                <w:bCs/>
              </w:rPr>
              <w:t>Anbefaling, styrke og kilde</w:t>
            </w:r>
          </w:p>
        </w:tc>
        <w:tc>
          <w:tcPr>
            <w:tcW w:w="4227" w:type="pct"/>
            <w:hideMark/>
          </w:tcPr>
          <w:p w14:paraId="7297CF34" w14:textId="77777777" w:rsidR="009C04C1" w:rsidRPr="003668AE" w:rsidRDefault="009C04C1">
            <w:pPr>
              <w:spacing w:after="240"/>
            </w:pPr>
            <w:r w:rsidRPr="003668AE">
              <w:t>Anbefaling I. Evidens B.</w:t>
            </w:r>
          </w:p>
          <w:p w14:paraId="44F50270" w14:textId="77777777" w:rsidR="009C04C1" w:rsidRPr="003668AE" w:rsidRDefault="009C04C1">
            <w:pPr>
              <w:spacing w:after="240"/>
            </w:pPr>
            <w:r w:rsidRPr="003668AE">
              <w:t>ESC 2016.</w:t>
            </w:r>
          </w:p>
        </w:tc>
      </w:tr>
    </w:tbl>
    <w:p w14:paraId="49B211B7" w14:textId="77777777" w:rsidR="003668AE" w:rsidRDefault="003668AE" w:rsidP="003668AE">
      <w:pPr>
        <w:pStyle w:val="Overskrift3"/>
      </w:pPr>
    </w:p>
    <w:p w14:paraId="61A6A33F" w14:textId="4748AA17" w:rsidR="009C04C1" w:rsidRDefault="009C04C1" w:rsidP="003668AE">
      <w:pPr>
        <w:pStyle w:val="Overskrift3"/>
      </w:pPr>
      <w:bookmarkStart w:id="52" w:name="_Toc81289336"/>
      <w:r>
        <w:t>Hvad er behandlingsmålet for lipidsænkende behandling?</w:t>
      </w:r>
      <w:bookmarkEnd w:id="52"/>
      <w:r w:rsidR="003668AE">
        <w:t xml:space="preserve"> </w:t>
      </w:r>
    </w:p>
    <w:tbl>
      <w:tblPr>
        <w:tblStyle w:val="Tabel-Gitter"/>
        <w:tblW w:w="5000" w:type="pct"/>
        <w:tblLook w:val="04A0" w:firstRow="1" w:lastRow="0" w:firstColumn="1" w:lastColumn="0" w:noHBand="0" w:noVBand="1"/>
      </w:tblPr>
      <w:tblGrid>
        <w:gridCol w:w="1488"/>
        <w:gridCol w:w="8140"/>
      </w:tblGrid>
      <w:tr w:rsidR="003668AE" w:rsidRPr="003668AE" w14:paraId="2A728D5B" w14:textId="77777777" w:rsidTr="00F532DE">
        <w:tc>
          <w:tcPr>
            <w:tcW w:w="773" w:type="pct"/>
            <w:hideMark/>
          </w:tcPr>
          <w:p w14:paraId="50D187B8" w14:textId="77777777" w:rsidR="009C04C1" w:rsidRPr="003668AE" w:rsidRDefault="009C04C1">
            <w:pPr>
              <w:spacing w:after="240"/>
              <w:rPr>
                <w:b/>
                <w:bCs/>
              </w:rPr>
            </w:pPr>
            <w:r w:rsidRPr="003668AE">
              <w:rPr>
                <w:b/>
                <w:bCs/>
              </w:rPr>
              <w:t>Anbefaling</w:t>
            </w:r>
          </w:p>
        </w:tc>
        <w:tc>
          <w:tcPr>
            <w:tcW w:w="4227" w:type="pct"/>
            <w:hideMark/>
          </w:tcPr>
          <w:p w14:paraId="115083E6" w14:textId="77777777" w:rsidR="009C04C1" w:rsidRPr="003668AE" w:rsidRDefault="009C04C1">
            <w:pPr>
              <w:spacing w:after="240"/>
            </w:pPr>
            <w:r w:rsidRPr="003668AE">
              <w:t>Behandlingsmålene er opnåelse af LDL-værdier, som afhænger af patientens risikoprofil:</w:t>
            </w:r>
          </w:p>
          <w:p w14:paraId="58E0D12A" w14:textId="77777777" w:rsidR="009C04C1" w:rsidRPr="003668AE" w:rsidRDefault="009C04C1" w:rsidP="009C04C1">
            <w:pPr>
              <w:numPr>
                <w:ilvl w:val="0"/>
                <w:numId w:val="19"/>
              </w:numPr>
              <w:spacing w:before="192" w:after="192"/>
              <w:ind w:left="1245"/>
            </w:pPr>
            <w:r w:rsidRPr="003668AE">
              <w:t>Raske &lt; 3,0 mmol/l dog  2,5 mmol/l ved meget høj heartscore (&gt; 10 % risiko for at dø inden for 10 år)</w:t>
            </w:r>
          </w:p>
          <w:p w14:paraId="43C52474" w14:textId="77777777" w:rsidR="009C04C1" w:rsidRPr="003668AE" w:rsidRDefault="009C04C1" w:rsidP="009C04C1">
            <w:pPr>
              <w:numPr>
                <w:ilvl w:val="0"/>
                <w:numId w:val="19"/>
              </w:numPr>
              <w:spacing w:before="192" w:after="192"/>
              <w:ind w:left="1245"/>
            </w:pPr>
            <w:r w:rsidRPr="003668AE">
              <w:t>Patienter med kendt hjerte-kar-sygdom  &lt; 1,8 mmmol/l</w:t>
            </w:r>
          </w:p>
          <w:p w14:paraId="7D145B11" w14:textId="77777777" w:rsidR="009C04C1" w:rsidRPr="003668AE" w:rsidRDefault="009C04C1" w:rsidP="009C04C1">
            <w:pPr>
              <w:numPr>
                <w:ilvl w:val="0"/>
                <w:numId w:val="19"/>
              </w:numPr>
              <w:spacing w:before="192" w:after="192"/>
              <w:ind w:left="1245"/>
            </w:pPr>
            <w:r w:rsidRPr="003668AE">
              <w:t>Patienter med DM uden hjerte-kar-sygdom &lt; 2,5 mmol/l</w:t>
            </w:r>
          </w:p>
          <w:p w14:paraId="10F68EB8" w14:textId="77777777" w:rsidR="009C04C1" w:rsidRPr="003668AE" w:rsidRDefault="009C04C1" w:rsidP="009C04C1">
            <w:pPr>
              <w:numPr>
                <w:ilvl w:val="0"/>
                <w:numId w:val="19"/>
              </w:numPr>
              <w:spacing w:before="192" w:after="192"/>
              <w:ind w:left="1245"/>
            </w:pPr>
            <w:r w:rsidRPr="003668AE">
              <w:t>Patienter med DM uden hjerte-kar-sygdom men med  høj risiko for CVD (mikroalbuminuri eller flere risikofaktorer som hypertension, rygning og arvelig disposition) &lt; 1.8 mmol/l</w:t>
            </w:r>
          </w:p>
          <w:p w14:paraId="5DCDDFEA" w14:textId="77777777" w:rsidR="009C04C1" w:rsidRPr="003668AE" w:rsidRDefault="009C04C1" w:rsidP="009C04C1">
            <w:pPr>
              <w:numPr>
                <w:ilvl w:val="0"/>
                <w:numId w:val="19"/>
              </w:numPr>
              <w:spacing w:before="192" w:after="192"/>
              <w:ind w:left="1245"/>
            </w:pPr>
            <w:r w:rsidRPr="003668AE">
              <w:t>Patienter med kronisk nyresygdom &lt; 2,5 mmol/l</w:t>
            </w:r>
          </w:p>
          <w:p w14:paraId="3E140141" w14:textId="77777777" w:rsidR="009C04C1" w:rsidRPr="003668AE" w:rsidRDefault="009C04C1" w:rsidP="009C04C1">
            <w:pPr>
              <w:numPr>
                <w:ilvl w:val="0"/>
                <w:numId w:val="19"/>
              </w:numPr>
              <w:spacing w:before="192" w:after="192"/>
              <w:ind w:left="1245"/>
            </w:pPr>
            <w:r w:rsidRPr="003668AE">
              <w:t>Patienter med familiær hyperkolesterolæmi  &lt; 2,5 mmol/l</w:t>
            </w:r>
          </w:p>
          <w:p w14:paraId="2080EE03" w14:textId="77777777" w:rsidR="009C04C1" w:rsidRPr="003668AE" w:rsidRDefault="009C04C1">
            <w:pPr>
              <w:spacing w:after="240"/>
            </w:pPr>
            <w:r w:rsidRPr="003668AE">
              <w:t>Hvis behandlingsmålet ikke kan nås, bør LDL reduceres med minimum 50 %. </w:t>
            </w:r>
          </w:p>
          <w:p w14:paraId="0D37A2F0" w14:textId="77777777" w:rsidR="009C04C1" w:rsidRPr="003668AE" w:rsidRDefault="009C04C1">
            <w:pPr>
              <w:spacing w:after="240"/>
            </w:pPr>
            <w:r w:rsidRPr="003668AE">
              <w:t>Hos patienter med kendt hjerte-kar-sygdom og LDL under 3.6 mmol/l bør LDL reduceres med minimun 50 %. Fx reduktion fra 3.2 mmol/l til 1.6 mmol/l.</w:t>
            </w:r>
          </w:p>
        </w:tc>
      </w:tr>
      <w:tr w:rsidR="003668AE" w:rsidRPr="003668AE" w14:paraId="70C0FA70" w14:textId="77777777" w:rsidTr="00F532DE">
        <w:tc>
          <w:tcPr>
            <w:tcW w:w="773" w:type="pct"/>
            <w:hideMark/>
          </w:tcPr>
          <w:p w14:paraId="07A5B06E" w14:textId="77777777" w:rsidR="009C04C1" w:rsidRPr="003668AE" w:rsidRDefault="009C04C1">
            <w:pPr>
              <w:spacing w:after="240"/>
              <w:rPr>
                <w:b/>
                <w:bCs/>
              </w:rPr>
            </w:pPr>
            <w:r w:rsidRPr="003668AE">
              <w:rPr>
                <w:b/>
                <w:bCs/>
              </w:rPr>
              <w:lastRenderedPageBreak/>
              <w:t>Baggrund</w:t>
            </w:r>
          </w:p>
        </w:tc>
        <w:tc>
          <w:tcPr>
            <w:tcW w:w="4227" w:type="pct"/>
            <w:hideMark/>
          </w:tcPr>
          <w:p w14:paraId="7A6E33AA" w14:textId="77777777" w:rsidR="009C04C1" w:rsidRPr="003668AE" w:rsidRDefault="009C04C1">
            <w:pPr>
              <w:spacing w:after="240"/>
            </w:pPr>
            <w:r w:rsidRPr="003668AE">
              <w:t>Metaanalyser viser, at den kardiovaskulære gevinst øges ved at sænke LDL mest muligt. Gevinsten afhænger både af LDL-sænkningen og den absolutte risiko. Patienter med den højeste risiko bør have sænket deres kolesterol mest. Behandlingsmålene bygger på resultaterne af disse analyser, der viser den største gevinst ved reduktion af LDL til under de anbefalede værdier.</w:t>
            </w:r>
          </w:p>
        </w:tc>
      </w:tr>
      <w:tr w:rsidR="003668AE" w:rsidRPr="003668AE" w14:paraId="2CA64A53" w14:textId="77777777" w:rsidTr="00F532DE">
        <w:tc>
          <w:tcPr>
            <w:tcW w:w="773" w:type="pct"/>
            <w:hideMark/>
          </w:tcPr>
          <w:p w14:paraId="36549A4B" w14:textId="77777777" w:rsidR="009C04C1" w:rsidRPr="003668AE" w:rsidRDefault="009C04C1">
            <w:pPr>
              <w:spacing w:after="240"/>
              <w:rPr>
                <w:b/>
                <w:bCs/>
              </w:rPr>
            </w:pPr>
            <w:r w:rsidRPr="003668AE">
              <w:rPr>
                <w:b/>
                <w:bCs/>
              </w:rPr>
              <w:t>Anbefaling, styrke og kilde</w:t>
            </w:r>
          </w:p>
        </w:tc>
        <w:tc>
          <w:tcPr>
            <w:tcW w:w="4227" w:type="pct"/>
            <w:hideMark/>
          </w:tcPr>
          <w:p w14:paraId="66AFEF9C" w14:textId="77777777" w:rsidR="009C04C1" w:rsidRPr="003668AE" w:rsidRDefault="009C04C1">
            <w:pPr>
              <w:spacing w:after="240"/>
            </w:pPr>
            <w:r w:rsidRPr="003668AE">
              <w:t>Abefaling IIA. Evidens B.</w:t>
            </w:r>
          </w:p>
          <w:p w14:paraId="06880EA3" w14:textId="77777777" w:rsidR="009C04C1" w:rsidRPr="003668AE" w:rsidRDefault="009C04C1">
            <w:pPr>
              <w:spacing w:after="240"/>
            </w:pPr>
            <w:r w:rsidRPr="003668AE">
              <w:t>ESC 2016.</w:t>
            </w:r>
          </w:p>
        </w:tc>
      </w:tr>
    </w:tbl>
    <w:p w14:paraId="08FAB823" w14:textId="77777777" w:rsidR="003668AE" w:rsidRDefault="003668AE" w:rsidP="003668AE">
      <w:pPr>
        <w:pStyle w:val="Overskrift3"/>
      </w:pPr>
    </w:p>
    <w:p w14:paraId="027E1418" w14:textId="6583B66F" w:rsidR="009C04C1" w:rsidRDefault="009C04C1" w:rsidP="003668AE">
      <w:pPr>
        <w:pStyle w:val="Overskrift3"/>
      </w:pPr>
      <w:bookmarkStart w:id="53" w:name="_Toc81289337"/>
      <w:r>
        <w:t>Hvor ofte anbefales, at man måler lipider hos patienter i lipidsænkende behandling?</w:t>
      </w:r>
      <w:bookmarkEnd w:id="53"/>
      <w:r w:rsidR="003668AE">
        <w:t xml:space="preserve"> </w:t>
      </w:r>
    </w:p>
    <w:tbl>
      <w:tblPr>
        <w:tblStyle w:val="Tabel-Gitter"/>
        <w:tblW w:w="5000" w:type="pct"/>
        <w:tblLook w:val="04A0" w:firstRow="1" w:lastRow="0" w:firstColumn="1" w:lastColumn="0" w:noHBand="0" w:noVBand="1"/>
      </w:tblPr>
      <w:tblGrid>
        <w:gridCol w:w="1567"/>
        <w:gridCol w:w="8061"/>
      </w:tblGrid>
      <w:tr w:rsidR="003668AE" w:rsidRPr="003668AE" w14:paraId="4682881B" w14:textId="77777777" w:rsidTr="00F532DE">
        <w:tc>
          <w:tcPr>
            <w:tcW w:w="773" w:type="pct"/>
            <w:hideMark/>
          </w:tcPr>
          <w:p w14:paraId="39D58A33" w14:textId="77777777" w:rsidR="009C04C1" w:rsidRPr="003668AE" w:rsidRDefault="009C04C1">
            <w:pPr>
              <w:spacing w:after="240"/>
              <w:rPr>
                <w:b/>
                <w:bCs/>
              </w:rPr>
            </w:pPr>
            <w:r w:rsidRPr="003668AE">
              <w:rPr>
                <w:b/>
                <w:bCs/>
              </w:rPr>
              <w:t>Anbefaling</w:t>
            </w:r>
          </w:p>
        </w:tc>
        <w:tc>
          <w:tcPr>
            <w:tcW w:w="4227" w:type="pct"/>
            <w:hideMark/>
          </w:tcPr>
          <w:p w14:paraId="5023AA2F" w14:textId="77777777" w:rsidR="009C04C1" w:rsidRPr="003668AE" w:rsidRDefault="009C04C1">
            <w:pPr>
              <w:spacing w:after="240"/>
            </w:pPr>
            <w:r w:rsidRPr="003668AE">
              <w:t>Hos patienter i lipidsænkende behandling anbefales at man måler lipider:</w:t>
            </w:r>
          </w:p>
          <w:p w14:paraId="0344ADE3" w14:textId="77777777" w:rsidR="009C04C1" w:rsidRPr="003668AE" w:rsidRDefault="009C04C1" w:rsidP="009C04C1">
            <w:pPr>
              <w:numPr>
                <w:ilvl w:val="0"/>
                <w:numId w:val="20"/>
              </w:numPr>
              <w:spacing w:before="192" w:after="192"/>
              <w:ind w:left="1245"/>
            </w:pPr>
            <w:r w:rsidRPr="003668AE">
              <w:t>4 uger efter opstart af  behandling</w:t>
            </w:r>
          </w:p>
          <w:p w14:paraId="7CCF84A6" w14:textId="77777777" w:rsidR="009C04C1" w:rsidRPr="003668AE" w:rsidRDefault="009C04C1" w:rsidP="009C04C1">
            <w:pPr>
              <w:numPr>
                <w:ilvl w:val="0"/>
                <w:numId w:val="20"/>
              </w:numPr>
              <w:spacing w:before="192" w:after="192"/>
              <w:ind w:left="1245"/>
            </w:pPr>
            <w:r w:rsidRPr="003668AE">
              <w:t>4 uger efter ændring af behandling.</w:t>
            </w:r>
          </w:p>
          <w:p w14:paraId="4020D46F" w14:textId="77777777" w:rsidR="009C04C1" w:rsidRPr="003668AE" w:rsidRDefault="009C04C1">
            <w:pPr>
              <w:spacing w:after="240"/>
            </w:pPr>
            <w:r w:rsidRPr="003668AE">
              <w:t>Lipider måles årligt, når patienten er velbehandlet, og der ikke er særlige forhold, som gør, at man vil måle hyppigere, fx hver 6. måned. Det kan være ved fx polyfarmaci, komorbiditet og manglende compliance. </w:t>
            </w:r>
          </w:p>
        </w:tc>
      </w:tr>
      <w:tr w:rsidR="003668AE" w:rsidRPr="003668AE" w14:paraId="2311C1EA" w14:textId="77777777" w:rsidTr="00F532DE">
        <w:tc>
          <w:tcPr>
            <w:tcW w:w="773" w:type="pct"/>
            <w:hideMark/>
          </w:tcPr>
          <w:p w14:paraId="18AC4F39" w14:textId="77777777" w:rsidR="009C04C1" w:rsidRPr="003668AE" w:rsidRDefault="009C04C1">
            <w:pPr>
              <w:spacing w:after="240"/>
              <w:rPr>
                <w:b/>
                <w:bCs/>
              </w:rPr>
            </w:pPr>
            <w:r w:rsidRPr="003668AE">
              <w:rPr>
                <w:b/>
                <w:bCs/>
              </w:rPr>
              <w:t>Baggrund</w:t>
            </w:r>
          </w:p>
        </w:tc>
        <w:tc>
          <w:tcPr>
            <w:tcW w:w="4227" w:type="pct"/>
            <w:hideMark/>
          </w:tcPr>
          <w:p w14:paraId="25680843" w14:textId="77777777" w:rsidR="009C04C1" w:rsidRPr="003668AE" w:rsidRDefault="009C04C1">
            <w:pPr>
              <w:spacing w:after="240"/>
            </w:pPr>
            <w:r w:rsidRPr="003668AE">
              <w:t>Den maksimale effekt af lipidsænkende lægemidler opnås hurtigt og inden for 4 uger.</w:t>
            </w:r>
          </w:p>
        </w:tc>
      </w:tr>
      <w:tr w:rsidR="003668AE" w:rsidRPr="003668AE" w14:paraId="1B1D3CB9" w14:textId="77777777" w:rsidTr="00F532DE">
        <w:tc>
          <w:tcPr>
            <w:tcW w:w="773" w:type="pct"/>
            <w:hideMark/>
          </w:tcPr>
          <w:p w14:paraId="7B490419" w14:textId="77777777" w:rsidR="009C04C1" w:rsidRPr="003668AE" w:rsidRDefault="009C04C1">
            <w:pPr>
              <w:spacing w:after="240"/>
              <w:rPr>
                <w:b/>
                <w:bCs/>
              </w:rPr>
            </w:pPr>
            <w:r w:rsidRPr="003668AE">
              <w:rPr>
                <w:b/>
                <w:bCs/>
              </w:rPr>
              <w:t>Anbefaling og styrke </w:t>
            </w:r>
          </w:p>
        </w:tc>
        <w:tc>
          <w:tcPr>
            <w:tcW w:w="4227" w:type="pct"/>
            <w:hideMark/>
          </w:tcPr>
          <w:p w14:paraId="3B2F27F9" w14:textId="77777777" w:rsidR="009C04C1" w:rsidRPr="003668AE" w:rsidRDefault="009C04C1">
            <w:pPr>
              <w:spacing w:after="240"/>
            </w:pPr>
            <w:r w:rsidRPr="003668AE">
              <w:t>Anbefaling I. Evidens God praksis. </w:t>
            </w:r>
          </w:p>
        </w:tc>
      </w:tr>
      <w:tr w:rsidR="003668AE" w:rsidRPr="003668AE" w14:paraId="6C408393" w14:textId="77777777" w:rsidTr="00F532DE">
        <w:tc>
          <w:tcPr>
            <w:tcW w:w="773" w:type="pct"/>
            <w:hideMark/>
          </w:tcPr>
          <w:p w14:paraId="4BAF40B3" w14:textId="77777777" w:rsidR="009C04C1" w:rsidRPr="003668AE" w:rsidRDefault="009C04C1">
            <w:pPr>
              <w:spacing w:after="240"/>
              <w:rPr>
                <w:b/>
                <w:bCs/>
              </w:rPr>
            </w:pPr>
            <w:r w:rsidRPr="003668AE">
              <w:rPr>
                <w:b/>
                <w:bCs/>
              </w:rPr>
              <w:t>Bemærkninger</w:t>
            </w:r>
          </w:p>
        </w:tc>
        <w:tc>
          <w:tcPr>
            <w:tcW w:w="4227" w:type="pct"/>
            <w:hideMark/>
          </w:tcPr>
          <w:p w14:paraId="1D51F569" w14:textId="77777777" w:rsidR="009C04C1" w:rsidRPr="003668AE" w:rsidRDefault="009C04C1">
            <w:pPr>
              <w:spacing w:after="240"/>
            </w:pPr>
            <w:r w:rsidRPr="003668AE">
              <w:t>Obs: Interaktioner med anden behandling, fx amlodipin/svampemidler.</w:t>
            </w:r>
          </w:p>
        </w:tc>
      </w:tr>
    </w:tbl>
    <w:p w14:paraId="09F770AB" w14:textId="77777777" w:rsidR="003668AE" w:rsidRDefault="003668AE" w:rsidP="003668AE">
      <w:pPr>
        <w:pStyle w:val="Overskrift3"/>
      </w:pPr>
    </w:p>
    <w:p w14:paraId="020494B8" w14:textId="06AF3100" w:rsidR="009C04C1" w:rsidRDefault="009C04C1" w:rsidP="003668AE">
      <w:pPr>
        <w:pStyle w:val="Overskrift3"/>
      </w:pPr>
      <w:bookmarkStart w:id="54" w:name="_Toc81289338"/>
      <w:r>
        <w:t>Hvad er gevinsten ved statinbehandling?</w:t>
      </w:r>
      <w:bookmarkEnd w:id="54"/>
      <w:r w:rsidR="003668AE">
        <w:t xml:space="preserve"> </w:t>
      </w:r>
    </w:p>
    <w:tbl>
      <w:tblPr>
        <w:tblStyle w:val="Tabel-Gitter"/>
        <w:tblW w:w="5000" w:type="pct"/>
        <w:tblLook w:val="04A0" w:firstRow="1" w:lastRow="0" w:firstColumn="1" w:lastColumn="0" w:noHBand="0" w:noVBand="1"/>
      </w:tblPr>
      <w:tblGrid>
        <w:gridCol w:w="1488"/>
        <w:gridCol w:w="8140"/>
      </w:tblGrid>
      <w:tr w:rsidR="003668AE" w:rsidRPr="003668AE" w14:paraId="799428B5" w14:textId="77777777" w:rsidTr="00F532DE">
        <w:tc>
          <w:tcPr>
            <w:tcW w:w="773" w:type="pct"/>
            <w:hideMark/>
          </w:tcPr>
          <w:p w14:paraId="04CA0321" w14:textId="77777777" w:rsidR="009C04C1" w:rsidRPr="003668AE" w:rsidRDefault="009C04C1">
            <w:pPr>
              <w:spacing w:after="240"/>
              <w:rPr>
                <w:b/>
                <w:bCs/>
              </w:rPr>
            </w:pPr>
            <w:r w:rsidRPr="003668AE">
              <w:rPr>
                <w:b/>
                <w:bCs/>
              </w:rPr>
              <w:t>Anbefaling</w:t>
            </w:r>
          </w:p>
        </w:tc>
        <w:tc>
          <w:tcPr>
            <w:tcW w:w="4227" w:type="pct"/>
            <w:hideMark/>
          </w:tcPr>
          <w:p w14:paraId="54E6C9E1" w14:textId="77777777" w:rsidR="009C04C1" w:rsidRPr="003668AE" w:rsidRDefault="009C04C1">
            <w:pPr>
              <w:spacing w:after="240"/>
            </w:pPr>
            <w:r w:rsidRPr="003668AE">
              <w:t>Den absolutte gevinst ved statinbehandling afhænger af en persons absolutte risiko for hjerte-karsygdom og den absolutte reduktion i LDL-kolesterol, der opnås. Eksempel: En nedsættelse af LDL-kolesterol med 2 mmol/l hos 10.000 patienter (med fx. Atorvastatin 40 mg dagligt i 5 år) forhindrer alvorlige cardiovaskulære hændelser hos ca. 1000 patienter med allerede eksisterende hjerte-kar-sygdom eller hos ca 500 hjerteraske patienter med øget risiko for hjerte-kar-sygdom. </w:t>
            </w:r>
          </w:p>
          <w:p w14:paraId="34DB92BF" w14:textId="77777777" w:rsidR="009C04C1" w:rsidRPr="003668AE" w:rsidRDefault="009C04C1">
            <w:pPr>
              <w:spacing w:after="240"/>
            </w:pPr>
            <w:r w:rsidRPr="003668AE">
              <w:t>En 10 % relativ risikoreduktion for død af alle årsager og 20 % relativ risikoreduktion for død af iskæmisk hjertesygdom pr. 1,0 mmol/l-reduktion af LDL.</w:t>
            </w:r>
          </w:p>
          <w:p w14:paraId="66998805" w14:textId="77777777" w:rsidR="009C04C1" w:rsidRPr="003668AE" w:rsidRDefault="009C04C1">
            <w:pPr>
              <w:spacing w:after="240"/>
            </w:pPr>
            <w:r w:rsidRPr="003668AE">
              <w:t>Risikoen for større koronare hændelser var reduceret med 23 %, og risikoen for slagtilfælde blev reduceret med 17 % pr. mmol/l af LDL.</w:t>
            </w:r>
          </w:p>
          <w:p w14:paraId="2B041178" w14:textId="77777777" w:rsidR="009C04C1" w:rsidRPr="003668AE" w:rsidRDefault="009C04C1">
            <w:pPr>
              <w:spacing w:after="240"/>
            </w:pPr>
            <w:r w:rsidRPr="003668AE">
              <w:t>De relative risikonedsættelser af større CVD-hændelser pr. mmol/l-reduktion af LDL var meget ens i alle de undersøgte undergrupper.</w:t>
            </w:r>
          </w:p>
          <w:p w14:paraId="561EE06A" w14:textId="77777777" w:rsidR="009C04C1" w:rsidRPr="003668AE" w:rsidRDefault="009C04C1">
            <w:pPr>
              <w:spacing w:after="240"/>
            </w:pPr>
            <w:r w:rsidRPr="003668AE">
              <w:t>Reduktionen var signifikant inden for det første år, og var større i efterfølgende år.</w:t>
            </w:r>
          </w:p>
        </w:tc>
      </w:tr>
      <w:tr w:rsidR="003668AE" w:rsidRPr="003668AE" w14:paraId="15C4E2AB" w14:textId="77777777" w:rsidTr="00F532DE">
        <w:tc>
          <w:tcPr>
            <w:tcW w:w="773" w:type="pct"/>
            <w:hideMark/>
          </w:tcPr>
          <w:p w14:paraId="43EA9EAA" w14:textId="77777777" w:rsidR="009C04C1" w:rsidRPr="003668AE" w:rsidRDefault="009C04C1">
            <w:pPr>
              <w:spacing w:after="240"/>
              <w:rPr>
                <w:b/>
                <w:bCs/>
              </w:rPr>
            </w:pPr>
            <w:r w:rsidRPr="003668AE">
              <w:rPr>
                <w:b/>
                <w:bCs/>
              </w:rPr>
              <w:lastRenderedPageBreak/>
              <w:t>Baggrund</w:t>
            </w:r>
          </w:p>
        </w:tc>
        <w:tc>
          <w:tcPr>
            <w:tcW w:w="4227" w:type="pct"/>
            <w:hideMark/>
          </w:tcPr>
          <w:p w14:paraId="1AD5C3CA" w14:textId="77777777" w:rsidR="009C04C1" w:rsidRPr="003668AE" w:rsidRDefault="009C04C1">
            <w:pPr>
              <w:spacing w:after="240"/>
            </w:pPr>
            <w:r w:rsidRPr="003668AE">
              <w:t>Ovennævnte tal stammer fra I CTT-metaanalysen af data fra 170.000 deltagere i 26 randomiserede forsøg med statiner.</w:t>
            </w:r>
          </w:p>
        </w:tc>
      </w:tr>
      <w:tr w:rsidR="003668AE" w:rsidRPr="003668AE" w14:paraId="2D018D32" w14:textId="77777777" w:rsidTr="00F532DE">
        <w:tc>
          <w:tcPr>
            <w:tcW w:w="773" w:type="pct"/>
            <w:hideMark/>
          </w:tcPr>
          <w:p w14:paraId="3D387C22" w14:textId="77777777" w:rsidR="009C04C1" w:rsidRPr="003668AE" w:rsidRDefault="009C04C1">
            <w:pPr>
              <w:spacing w:after="240"/>
              <w:rPr>
                <w:b/>
                <w:bCs/>
              </w:rPr>
            </w:pPr>
            <w:r w:rsidRPr="003668AE">
              <w:rPr>
                <w:b/>
                <w:bCs/>
              </w:rPr>
              <w:t>Anbefaling, styrke og kilder</w:t>
            </w:r>
          </w:p>
        </w:tc>
        <w:tc>
          <w:tcPr>
            <w:tcW w:w="4227" w:type="pct"/>
            <w:hideMark/>
          </w:tcPr>
          <w:p w14:paraId="3AFEFF2A" w14:textId="77777777" w:rsidR="009C04C1" w:rsidRPr="003668AE" w:rsidRDefault="009C04C1">
            <w:pPr>
              <w:spacing w:after="240"/>
            </w:pPr>
            <w:r w:rsidRPr="003668AE">
              <w:t>Abefaling I. Evidens A.</w:t>
            </w:r>
          </w:p>
          <w:p w14:paraId="638FCDCA" w14:textId="77777777" w:rsidR="009C04C1" w:rsidRPr="003668AE" w:rsidRDefault="009C04C1">
            <w:pPr>
              <w:spacing w:after="240"/>
            </w:pPr>
            <w:r w:rsidRPr="003668AE">
              <w:t>CTT metaanlyse Lancet 2016; 388: 2532–61.</w:t>
            </w:r>
          </w:p>
          <w:p w14:paraId="1ED6AEED" w14:textId="77777777" w:rsidR="009C04C1" w:rsidRPr="003668AE" w:rsidRDefault="009C04C1">
            <w:pPr>
              <w:spacing w:after="240"/>
            </w:pPr>
            <w:r w:rsidRPr="003668AE">
              <w:t>ESC 2017.</w:t>
            </w:r>
          </w:p>
        </w:tc>
      </w:tr>
    </w:tbl>
    <w:p w14:paraId="4941F3F9" w14:textId="77777777" w:rsidR="003668AE" w:rsidRDefault="003668AE" w:rsidP="003668AE">
      <w:pPr>
        <w:pStyle w:val="Overskrift3"/>
      </w:pPr>
    </w:p>
    <w:p w14:paraId="2F927B80" w14:textId="57072C79" w:rsidR="009C04C1" w:rsidRDefault="009C04C1" w:rsidP="003668AE">
      <w:pPr>
        <w:pStyle w:val="Overskrift3"/>
      </w:pPr>
      <w:bookmarkStart w:id="55" w:name="_Toc81289339"/>
      <w:r>
        <w:t>Hvad skal kontrolleres ved statinbehandling?</w:t>
      </w:r>
      <w:bookmarkEnd w:id="55"/>
      <w:r w:rsidR="003668AE">
        <w:t xml:space="preserve"> </w:t>
      </w:r>
    </w:p>
    <w:tbl>
      <w:tblPr>
        <w:tblStyle w:val="Tabel-Gitter"/>
        <w:tblW w:w="5000" w:type="pct"/>
        <w:tblLook w:val="04A0" w:firstRow="1" w:lastRow="0" w:firstColumn="1" w:lastColumn="0" w:noHBand="0" w:noVBand="1"/>
      </w:tblPr>
      <w:tblGrid>
        <w:gridCol w:w="1488"/>
        <w:gridCol w:w="8140"/>
      </w:tblGrid>
      <w:tr w:rsidR="003668AE" w:rsidRPr="003668AE" w14:paraId="39A2A4B0" w14:textId="77777777" w:rsidTr="00F532DE">
        <w:tc>
          <w:tcPr>
            <w:tcW w:w="773" w:type="pct"/>
            <w:hideMark/>
          </w:tcPr>
          <w:p w14:paraId="2198AA27" w14:textId="77777777" w:rsidR="009C04C1" w:rsidRPr="003668AE" w:rsidRDefault="009C04C1">
            <w:pPr>
              <w:spacing w:after="240"/>
              <w:rPr>
                <w:b/>
                <w:bCs/>
              </w:rPr>
            </w:pPr>
            <w:r w:rsidRPr="003668AE">
              <w:rPr>
                <w:b/>
                <w:bCs/>
              </w:rPr>
              <w:t>Anbefaling</w:t>
            </w:r>
          </w:p>
        </w:tc>
        <w:tc>
          <w:tcPr>
            <w:tcW w:w="4227" w:type="pct"/>
            <w:hideMark/>
          </w:tcPr>
          <w:p w14:paraId="78C46D09" w14:textId="77777777" w:rsidR="009C04C1" w:rsidRPr="003668AE" w:rsidRDefault="009C04C1">
            <w:pPr>
              <w:spacing w:after="240"/>
            </w:pPr>
            <w:r w:rsidRPr="003668AE">
              <w:t>Alat måles før opstart, 4 uger efter opstart/ændringer og herefter anbefales årlig måling, hvis ALAT &lt; 3 x normalværdi.</w:t>
            </w:r>
          </w:p>
          <w:p w14:paraId="2297EE6E" w14:textId="77777777" w:rsidR="009C04C1" w:rsidRPr="003668AE" w:rsidRDefault="009C04C1">
            <w:pPr>
              <w:spacing w:after="240"/>
            </w:pPr>
            <w:r w:rsidRPr="003668AE">
              <w:t>CKB måles ved muskelsmerter og evt. før opstart hos patienter med komorbiditet og polyfarmaci.</w:t>
            </w:r>
          </w:p>
        </w:tc>
      </w:tr>
      <w:tr w:rsidR="003668AE" w:rsidRPr="003668AE" w14:paraId="42650598" w14:textId="77777777" w:rsidTr="00F532DE">
        <w:tc>
          <w:tcPr>
            <w:tcW w:w="773" w:type="pct"/>
            <w:hideMark/>
          </w:tcPr>
          <w:p w14:paraId="2F94CCA7" w14:textId="77777777" w:rsidR="009C04C1" w:rsidRPr="003668AE" w:rsidRDefault="009C04C1">
            <w:pPr>
              <w:spacing w:after="240"/>
              <w:rPr>
                <w:b/>
                <w:bCs/>
              </w:rPr>
            </w:pPr>
            <w:r w:rsidRPr="003668AE">
              <w:rPr>
                <w:b/>
                <w:bCs/>
              </w:rPr>
              <w:t>Anbefaling, styrke og kilde</w:t>
            </w:r>
          </w:p>
        </w:tc>
        <w:tc>
          <w:tcPr>
            <w:tcW w:w="4227" w:type="pct"/>
            <w:hideMark/>
          </w:tcPr>
          <w:p w14:paraId="7A7BFEE7" w14:textId="77777777" w:rsidR="009C04C1" w:rsidRPr="003668AE" w:rsidRDefault="009C04C1">
            <w:pPr>
              <w:spacing w:after="240"/>
            </w:pPr>
            <w:r w:rsidRPr="003668AE">
              <w:t>Abefaling I. Evidens God praksis.</w:t>
            </w:r>
          </w:p>
          <w:p w14:paraId="01EED4C4" w14:textId="77777777" w:rsidR="009C04C1" w:rsidRPr="003668AE" w:rsidRDefault="009C04C1">
            <w:pPr>
              <w:spacing w:after="240"/>
            </w:pPr>
            <w:r w:rsidRPr="003668AE">
              <w:t>ESC dyslipidæmi 2016.</w:t>
            </w:r>
          </w:p>
        </w:tc>
      </w:tr>
    </w:tbl>
    <w:p w14:paraId="4E13CE00" w14:textId="77777777" w:rsidR="003668AE" w:rsidRDefault="003668AE" w:rsidP="003668AE">
      <w:pPr>
        <w:pStyle w:val="Overskrift3"/>
      </w:pPr>
    </w:p>
    <w:p w14:paraId="3894805F" w14:textId="598E95C0" w:rsidR="009C04C1" w:rsidRDefault="009C04C1" w:rsidP="003668AE">
      <w:pPr>
        <w:pStyle w:val="Overskrift3"/>
      </w:pPr>
      <w:bookmarkStart w:id="56" w:name="_Toc81289340"/>
      <w:r>
        <w:t>Hvilke kontraindikationer og forsigtighedregler er der til statinbehandling?</w:t>
      </w:r>
      <w:bookmarkEnd w:id="56"/>
      <w:r w:rsidR="003668AE">
        <w:t xml:space="preserve"> </w:t>
      </w:r>
    </w:p>
    <w:tbl>
      <w:tblPr>
        <w:tblStyle w:val="Tabel-Gitter"/>
        <w:tblW w:w="5000" w:type="pct"/>
        <w:tblLook w:val="04A0" w:firstRow="1" w:lastRow="0" w:firstColumn="1" w:lastColumn="0" w:noHBand="0" w:noVBand="1"/>
      </w:tblPr>
      <w:tblGrid>
        <w:gridCol w:w="1488"/>
        <w:gridCol w:w="8140"/>
      </w:tblGrid>
      <w:tr w:rsidR="003668AE" w:rsidRPr="003668AE" w14:paraId="0EECC24E" w14:textId="77777777" w:rsidTr="00F532DE">
        <w:tc>
          <w:tcPr>
            <w:tcW w:w="773" w:type="pct"/>
            <w:hideMark/>
          </w:tcPr>
          <w:p w14:paraId="340D996D" w14:textId="77777777" w:rsidR="009C04C1" w:rsidRPr="003668AE" w:rsidRDefault="009C04C1">
            <w:pPr>
              <w:spacing w:after="240"/>
              <w:rPr>
                <w:b/>
                <w:bCs/>
              </w:rPr>
            </w:pPr>
            <w:r w:rsidRPr="003668AE">
              <w:rPr>
                <w:b/>
                <w:bCs/>
              </w:rPr>
              <w:t>Anbefaling</w:t>
            </w:r>
          </w:p>
        </w:tc>
        <w:tc>
          <w:tcPr>
            <w:tcW w:w="4227" w:type="pct"/>
            <w:hideMark/>
          </w:tcPr>
          <w:p w14:paraId="08C3A712" w14:textId="77777777" w:rsidR="009C04C1" w:rsidRPr="003668AE" w:rsidRDefault="009C04C1" w:rsidP="009C04C1">
            <w:pPr>
              <w:numPr>
                <w:ilvl w:val="0"/>
                <w:numId w:val="21"/>
              </w:numPr>
              <w:spacing w:before="192" w:after="192"/>
              <w:ind w:left="1245"/>
            </w:pPr>
            <w:r w:rsidRPr="003668AE">
              <w:t>ALAT-stigning til over 3 x normalværdien under behandling </w:t>
            </w:r>
          </w:p>
          <w:p w14:paraId="54ED010E" w14:textId="77777777" w:rsidR="009C04C1" w:rsidRPr="003668AE" w:rsidRDefault="009C04C1" w:rsidP="009C04C1">
            <w:pPr>
              <w:numPr>
                <w:ilvl w:val="0"/>
                <w:numId w:val="21"/>
              </w:numPr>
              <w:spacing w:before="192" w:after="192"/>
              <w:ind w:left="1245"/>
            </w:pPr>
            <w:r w:rsidRPr="003668AE">
              <w:t>Kreatinkinase (CK) til over 5 x normalværdien under behandling</w:t>
            </w:r>
          </w:p>
          <w:p w14:paraId="234E53AC" w14:textId="77777777" w:rsidR="009C04C1" w:rsidRPr="003668AE" w:rsidRDefault="009C04C1" w:rsidP="009C04C1">
            <w:pPr>
              <w:numPr>
                <w:ilvl w:val="0"/>
                <w:numId w:val="21"/>
              </w:numPr>
              <w:spacing w:before="192" w:after="192"/>
              <w:ind w:left="1245"/>
            </w:pPr>
            <w:r w:rsidRPr="003668AE">
              <w:t>Aktiv leversygdom eller vedvarende transaminaseforhøjelse af ukendt årsag.</w:t>
            </w:r>
          </w:p>
        </w:tc>
      </w:tr>
      <w:tr w:rsidR="003668AE" w:rsidRPr="003668AE" w14:paraId="2B97EE1D" w14:textId="77777777" w:rsidTr="00F532DE">
        <w:tc>
          <w:tcPr>
            <w:tcW w:w="773" w:type="pct"/>
            <w:hideMark/>
          </w:tcPr>
          <w:p w14:paraId="2BE6F57E" w14:textId="77777777" w:rsidR="009C04C1" w:rsidRPr="003668AE" w:rsidRDefault="009C04C1">
            <w:pPr>
              <w:spacing w:after="240"/>
              <w:rPr>
                <w:b/>
                <w:bCs/>
              </w:rPr>
            </w:pPr>
            <w:r w:rsidRPr="003668AE">
              <w:rPr>
                <w:b/>
                <w:bCs/>
              </w:rPr>
              <w:t>Praktisk råd</w:t>
            </w:r>
          </w:p>
        </w:tc>
        <w:tc>
          <w:tcPr>
            <w:tcW w:w="4227" w:type="pct"/>
            <w:hideMark/>
          </w:tcPr>
          <w:p w14:paraId="56649D5E" w14:textId="77777777" w:rsidR="009C04C1" w:rsidRPr="003668AE" w:rsidRDefault="009C04C1">
            <w:pPr>
              <w:spacing w:after="240"/>
            </w:pPr>
            <w:r w:rsidRPr="003668AE">
              <w:t>ALAT bør foreligge før opstart af behandling.</w:t>
            </w:r>
          </w:p>
          <w:p w14:paraId="6CF5FAA2" w14:textId="77777777" w:rsidR="009C04C1" w:rsidRPr="003668AE" w:rsidRDefault="009C04C1">
            <w:pPr>
              <w:spacing w:after="240"/>
            </w:pPr>
            <w:r w:rsidRPr="003668AE">
              <w:t>CK måles før opstart af behandlingen ved hypothyroidisme, nedsat nyrefunktion, tidligere muskel- eller leversygdom, familiær forekomst af arvelig muskelsygdom, stort alkoholforbrug samt ved risiko for øget plasmakoncentration af atorvastatin. Hvis koncentrationen af CK er mere end 5 gange øverste normalgrænse, bør behandlingen ikke startes. </w:t>
            </w:r>
          </w:p>
          <w:p w14:paraId="339D10BD" w14:textId="77777777" w:rsidR="009C04C1" w:rsidRPr="003668AE" w:rsidRDefault="009C04C1">
            <w:pPr>
              <w:spacing w:after="240"/>
            </w:pPr>
            <w:r w:rsidRPr="003668AE">
              <w:t>Ved muskelsmerter, især hvis de ledsages af utilpashed eller feber, skal præparatet midlertidigt seponeres, og kreatinkinase (CK) måles. Hvis CK er &gt; 5 x øvre normalgrænse, stoppes behandlingen, og værdien kontrolleres efter 2 uger.</w:t>
            </w:r>
          </w:p>
        </w:tc>
      </w:tr>
      <w:tr w:rsidR="003668AE" w:rsidRPr="003668AE" w14:paraId="35624C4C" w14:textId="77777777" w:rsidTr="00F532DE">
        <w:tc>
          <w:tcPr>
            <w:tcW w:w="773" w:type="pct"/>
            <w:hideMark/>
          </w:tcPr>
          <w:p w14:paraId="7E96A500" w14:textId="77777777" w:rsidR="009C04C1" w:rsidRPr="003668AE" w:rsidRDefault="009C04C1">
            <w:pPr>
              <w:spacing w:after="240"/>
              <w:rPr>
                <w:b/>
                <w:bCs/>
              </w:rPr>
            </w:pPr>
            <w:r w:rsidRPr="003668AE">
              <w:rPr>
                <w:b/>
                <w:bCs/>
              </w:rPr>
              <w:t>Anbefaling, styrke og kilde</w:t>
            </w:r>
          </w:p>
        </w:tc>
        <w:tc>
          <w:tcPr>
            <w:tcW w:w="4227" w:type="pct"/>
            <w:hideMark/>
          </w:tcPr>
          <w:p w14:paraId="7444E25D" w14:textId="77777777" w:rsidR="009C04C1" w:rsidRPr="003668AE" w:rsidRDefault="009C04C1">
            <w:pPr>
              <w:spacing w:after="240"/>
            </w:pPr>
            <w:r w:rsidRPr="003668AE">
              <w:t>Abefaling I. Evidens God praksis.</w:t>
            </w:r>
          </w:p>
          <w:p w14:paraId="11AD033F" w14:textId="77777777" w:rsidR="009C04C1" w:rsidRPr="003668AE" w:rsidRDefault="009C04C1">
            <w:pPr>
              <w:spacing w:after="240"/>
            </w:pPr>
            <w:r w:rsidRPr="003668AE">
              <w:t>ESC 2016.</w:t>
            </w:r>
          </w:p>
        </w:tc>
      </w:tr>
    </w:tbl>
    <w:p w14:paraId="5E7248C3" w14:textId="77777777" w:rsidR="003668AE" w:rsidRDefault="003668AE" w:rsidP="003668AE">
      <w:pPr>
        <w:pStyle w:val="Overskrift3"/>
      </w:pPr>
    </w:p>
    <w:p w14:paraId="1715D33B" w14:textId="4088E2D1" w:rsidR="009C04C1" w:rsidRDefault="009C04C1" w:rsidP="003668AE">
      <w:pPr>
        <w:pStyle w:val="Overskrift3"/>
      </w:pPr>
      <w:bookmarkStart w:id="57" w:name="_Toc81289341"/>
      <w:r>
        <w:t>Hvilke forsigtighedsregler og interaktioner er der til statinbehandling?</w:t>
      </w:r>
      <w:bookmarkEnd w:id="57"/>
      <w:r w:rsidR="003668AE">
        <w:t xml:space="preserve"> </w:t>
      </w:r>
    </w:p>
    <w:tbl>
      <w:tblPr>
        <w:tblStyle w:val="Tabel-Gitter"/>
        <w:tblW w:w="5000" w:type="pct"/>
        <w:tblLook w:val="04A0" w:firstRow="1" w:lastRow="0" w:firstColumn="1" w:lastColumn="0" w:noHBand="0" w:noVBand="1"/>
      </w:tblPr>
      <w:tblGrid>
        <w:gridCol w:w="1488"/>
        <w:gridCol w:w="8140"/>
      </w:tblGrid>
      <w:tr w:rsidR="003668AE" w:rsidRPr="003668AE" w14:paraId="110B8784" w14:textId="77777777" w:rsidTr="00F532DE">
        <w:tc>
          <w:tcPr>
            <w:tcW w:w="773" w:type="pct"/>
            <w:hideMark/>
          </w:tcPr>
          <w:p w14:paraId="3B554D2F" w14:textId="77777777" w:rsidR="009C04C1" w:rsidRPr="003668AE" w:rsidRDefault="009C04C1">
            <w:pPr>
              <w:spacing w:after="240"/>
              <w:rPr>
                <w:b/>
                <w:bCs/>
              </w:rPr>
            </w:pPr>
            <w:r w:rsidRPr="003668AE">
              <w:rPr>
                <w:b/>
                <w:bCs/>
              </w:rPr>
              <w:t>Anbefaling</w:t>
            </w:r>
          </w:p>
        </w:tc>
        <w:tc>
          <w:tcPr>
            <w:tcW w:w="4227" w:type="pct"/>
            <w:hideMark/>
          </w:tcPr>
          <w:p w14:paraId="527EDA3E" w14:textId="77777777" w:rsidR="009C04C1" w:rsidRPr="003668AE" w:rsidRDefault="009C04C1">
            <w:pPr>
              <w:spacing w:after="240"/>
            </w:pPr>
            <w:r w:rsidRPr="003668AE">
              <w:t>Forsigtighed ved høj alder og ved risiko for:</w:t>
            </w:r>
          </w:p>
          <w:p w14:paraId="67875204" w14:textId="77777777" w:rsidR="009C04C1" w:rsidRPr="003668AE" w:rsidRDefault="009C04C1" w:rsidP="009C04C1">
            <w:pPr>
              <w:numPr>
                <w:ilvl w:val="0"/>
                <w:numId w:val="22"/>
              </w:numPr>
              <w:spacing w:before="192" w:after="192"/>
              <w:ind w:left="1245"/>
            </w:pPr>
            <w:r w:rsidRPr="003668AE">
              <w:t>leversygdom</w:t>
            </w:r>
          </w:p>
          <w:p w14:paraId="4D6246F5" w14:textId="77777777" w:rsidR="009C04C1" w:rsidRPr="003668AE" w:rsidRDefault="009C04C1" w:rsidP="009C04C1">
            <w:pPr>
              <w:numPr>
                <w:ilvl w:val="0"/>
                <w:numId w:val="22"/>
              </w:numPr>
              <w:spacing w:before="192" w:after="192"/>
              <w:ind w:left="1245"/>
            </w:pPr>
            <w:r w:rsidRPr="003668AE">
              <w:t>muskelpåvirkning, herunder rhabdomyolyse. </w:t>
            </w:r>
          </w:p>
          <w:p w14:paraId="4E49073C" w14:textId="77777777" w:rsidR="009C04C1" w:rsidRPr="003668AE" w:rsidRDefault="009C04C1">
            <w:r w:rsidRPr="003668AE">
              <w:t>Forsigtighed ved prædisponerende faktorer for rhabdomyolyse.</w:t>
            </w:r>
            <w:r w:rsidRPr="003668AE">
              <w:br/>
            </w:r>
          </w:p>
          <w:p w14:paraId="62A767A8" w14:textId="77777777" w:rsidR="009C04C1" w:rsidRPr="003668AE" w:rsidRDefault="009C04C1">
            <w:pPr>
              <w:spacing w:after="240"/>
            </w:pPr>
            <w:r w:rsidRPr="003668AE">
              <w:t>Kreatinkinase måles før behandlingen ved hypothyroidisme, nedsat nyrefunktion, tidligere muskel- eller leversygdom, familiær forekomst af arvelig muskelsygdom, stort alkoholforbrug samt ved risiko for øget plasmakoncentration af atorvastatin.</w:t>
            </w:r>
          </w:p>
          <w:p w14:paraId="4B407039" w14:textId="77777777" w:rsidR="009C04C1" w:rsidRPr="003668AE" w:rsidRDefault="009C04C1">
            <w:pPr>
              <w:spacing w:after="240"/>
            </w:pPr>
            <w:r w:rsidRPr="003668AE">
              <w:t>Ved højdosis af atorvastatin og simvastatin er der potentiel risiko for interaktioner til amlodipin, verapamil, amiodarin of andre lægemidler.</w:t>
            </w:r>
          </w:p>
          <w:p w14:paraId="021E0C88" w14:textId="77777777" w:rsidR="009C04C1" w:rsidRPr="003668AE" w:rsidRDefault="009C04C1">
            <w:pPr>
              <w:spacing w:after="240"/>
            </w:pPr>
            <w:r w:rsidRPr="003668AE">
              <w:t>Opmærksomhed på interaktioner: </w:t>
            </w:r>
          </w:p>
          <w:p w14:paraId="55D37E5E" w14:textId="77777777" w:rsidR="009C04C1" w:rsidRPr="003668AE" w:rsidRDefault="009C04C1" w:rsidP="009C04C1">
            <w:pPr>
              <w:numPr>
                <w:ilvl w:val="0"/>
                <w:numId w:val="23"/>
              </w:numPr>
              <w:spacing w:before="192" w:after="192"/>
              <w:ind w:left="1245"/>
            </w:pPr>
            <w:r w:rsidRPr="003668AE">
              <w:t>simvastatin 40 mg med amlodipin</w:t>
            </w:r>
          </w:p>
          <w:p w14:paraId="2DA3C880" w14:textId="77777777" w:rsidR="009C04C1" w:rsidRPr="003668AE" w:rsidRDefault="009C04C1" w:rsidP="009C04C1">
            <w:pPr>
              <w:numPr>
                <w:ilvl w:val="0"/>
                <w:numId w:val="23"/>
              </w:numPr>
              <w:spacing w:before="192" w:after="192"/>
              <w:ind w:left="1245"/>
            </w:pPr>
            <w:r w:rsidRPr="003668AE">
              <w:t>warfarin</w:t>
            </w:r>
          </w:p>
          <w:p w14:paraId="7F4F93A3" w14:textId="77777777" w:rsidR="009C04C1" w:rsidRPr="003668AE" w:rsidRDefault="009C04C1" w:rsidP="009C04C1">
            <w:pPr>
              <w:numPr>
                <w:ilvl w:val="0"/>
                <w:numId w:val="23"/>
              </w:numPr>
              <w:spacing w:before="192" w:after="192"/>
              <w:ind w:left="1245"/>
            </w:pPr>
            <w:r w:rsidRPr="003668AE">
              <w:t>makrolider og svampemidler - husk at stoppe statinbehandling, når patienten er i behandling med disse lægemidler</w:t>
            </w:r>
          </w:p>
          <w:p w14:paraId="2ADFDCD0" w14:textId="77777777" w:rsidR="009C04C1" w:rsidRPr="003668AE" w:rsidRDefault="009C04C1" w:rsidP="009C04C1">
            <w:pPr>
              <w:numPr>
                <w:ilvl w:val="0"/>
                <w:numId w:val="23"/>
              </w:numPr>
              <w:spacing w:before="192" w:after="192"/>
              <w:ind w:left="1245"/>
            </w:pPr>
            <w:r w:rsidRPr="003668AE">
              <w:t>fibrater. </w:t>
            </w:r>
          </w:p>
          <w:p w14:paraId="6926D022" w14:textId="77777777" w:rsidR="009C04C1" w:rsidRPr="003668AE" w:rsidRDefault="009C04C1" w:rsidP="009C04C1">
            <w:r w:rsidRPr="003668AE">
              <w:t>Se evt. </w:t>
            </w:r>
            <w:hyperlink r:id="rId48" w:tgtFrame="_blank" w:history="1">
              <w:r w:rsidRPr="003668AE">
                <w:t>interaktionsdatabasen.dk</w:t>
              </w:r>
            </w:hyperlink>
          </w:p>
        </w:tc>
      </w:tr>
      <w:tr w:rsidR="003668AE" w:rsidRPr="003668AE" w14:paraId="2DAA4CF5" w14:textId="77777777" w:rsidTr="00F532DE">
        <w:tc>
          <w:tcPr>
            <w:tcW w:w="773" w:type="pct"/>
            <w:hideMark/>
          </w:tcPr>
          <w:p w14:paraId="025A7A4B" w14:textId="77777777" w:rsidR="009C04C1" w:rsidRPr="003668AE" w:rsidRDefault="009C04C1">
            <w:pPr>
              <w:spacing w:after="240"/>
              <w:rPr>
                <w:b/>
                <w:bCs/>
              </w:rPr>
            </w:pPr>
            <w:r w:rsidRPr="003668AE">
              <w:rPr>
                <w:b/>
                <w:bCs/>
              </w:rPr>
              <w:t>Praktisk råd</w:t>
            </w:r>
          </w:p>
        </w:tc>
        <w:tc>
          <w:tcPr>
            <w:tcW w:w="4227" w:type="pct"/>
            <w:hideMark/>
          </w:tcPr>
          <w:p w14:paraId="64125095" w14:textId="77777777" w:rsidR="009C04C1" w:rsidRPr="003668AE" w:rsidRDefault="009C04C1">
            <w:pPr>
              <w:spacing w:after="240"/>
            </w:pPr>
            <w:r w:rsidRPr="003668AE">
              <w:t>Ved muskelsmerter, især hvis de ledsages af utilpashed eller feber, skal præparatet midlertidigt seponeres og kreatinkinase (CK) måles. Hvis CK er &gt; 5 x øvre normalgrænse, stoppes behandlingen, og værdien kontrolleres efter 2 uger.</w:t>
            </w:r>
          </w:p>
        </w:tc>
      </w:tr>
      <w:tr w:rsidR="003668AE" w:rsidRPr="003668AE" w14:paraId="046C1E38" w14:textId="77777777" w:rsidTr="00F532DE">
        <w:tc>
          <w:tcPr>
            <w:tcW w:w="773" w:type="pct"/>
            <w:hideMark/>
          </w:tcPr>
          <w:p w14:paraId="795721E6" w14:textId="77777777" w:rsidR="009C04C1" w:rsidRPr="003668AE" w:rsidRDefault="009C04C1">
            <w:pPr>
              <w:spacing w:after="240"/>
              <w:rPr>
                <w:b/>
                <w:bCs/>
              </w:rPr>
            </w:pPr>
            <w:r w:rsidRPr="003668AE">
              <w:rPr>
                <w:b/>
                <w:bCs/>
              </w:rPr>
              <w:t>Anbefaling, styrke og kilde</w:t>
            </w:r>
          </w:p>
        </w:tc>
        <w:tc>
          <w:tcPr>
            <w:tcW w:w="4227" w:type="pct"/>
            <w:hideMark/>
          </w:tcPr>
          <w:p w14:paraId="1EBC7F06" w14:textId="77777777" w:rsidR="009C04C1" w:rsidRPr="003668AE" w:rsidRDefault="009C04C1">
            <w:pPr>
              <w:spacing w:after="240"/>
            </w:pPr>
            <w:r w:rsidRPr="003668AE">
              <w:t>Anbefaling I. Evidens God praksis.</w:t>
            </w:r>
          </w:p>
          <w:p w14:paraId="4061D66E" w14:textId="77777777" w:rsidR="009C04C1" w:rsidRPr="003668AE" w:rsidRDefault="009C04C1">
            <w:pPr>
              <w:spacing w:after="240"/>
            </w:pPr>
            <w:r w:rsidRPr="003668AE">
              <w:t>ESC 2016.</w:t>
            </w:r>
          </w:p>
        </w:tc>
      </w:tr>
    </w:tbl>
    <w:p w14:paraId="0A6DEC9B" w14:textId="77777777" w:rsidR="003668AE" w:rsidRDefault="003668AE" w:rsidP="003668AE">
      <w:pPr>
        <w:pStyle w:val="Overskrift3"/>
      </w:pPr>
    </w:p>
    <w:p w14:paraId="42CFFF2B" w14:textId="5D4A6768" w:rsidR="009C04C1" w:rsidRDefault="009C04C1" w:rsidP="003668AE">
      <w:pPr>
        <w:pStyle w:val="Overskrift3"/>
      </w:pPr>
      <w:bookmarkStart w:id="58" w:name="_Toc81289342"/>
      <w:r>
        <w:t>Hvad gør man, hvis patienten har bivirkning af statinbehandling?</w:t>
      </w:r>
      <w:bookmarkEnd w:id="58"/>
      <w:r w:rsidR="003668AE">
        <w:t xml:space="preserve"> </w:t>
      </w:r>
    </w:p>
    <w:tbl>
      <w:tblPr>
        <w:tblStyle w:val="Tabel-Gitter"/>
        <w:tblW w:w="5000" w:type="pct"/>
        <w:tblLook w:val="04A0" w:firstRow="1" w:lastRow="0" w:firstColumn="1" w:lastColumn="0" w:noHBand="0" w:noVBand="1"/>
      </w:tblPr>
      <w:tblGrid>
        <w:gridCol w:w="1567"/>
        <w:gridCol w:w="8061"/>
      </w:tblGrid>
      <w:tr w:rsidR="003668AE" w:rsidRPr="003668AE" w14:paraId="2B8E74D1" w14:textId="77777777" w:rsidTr="00F532DE">
        <w:tc>
          <w:tcPr>
            <w:tcW w:w="773" w:type="pct"/>
            <w:hideMark/>
          </w:tcPr>
          <w:p w14:paraId="407CF0A2" w14:textId="77777777" w:rsidR="009C04C1" w:rsidRPr="003668AE" w:rsidRDefault="009C04C1">
            <w:pPr>
              <w:spacing w:after="240"/>
              <w:rPr>
                <w:b/>
                <w:bCs/>
              </w:rPr>
            </w:pPr>
            <w:r w:rsidRPr="003668AE">
              <w:rPr>
                <w:b/>
                <w:bCs/>
              </w:rPr>
              <w:t>Anbefaling</w:t>
            </w:r>
          </w:p>
        </w:tc>
        <w:tc>
          <w:tcPr>
            <w:tcW w:w="4227" w:type="pct"/>
            <w:hideMark/>
          </w:tcPr>
          <w:p w14:paraId="142852CB" w14:textId="77777777" w:rsidR="009C04C1" w:rsidRPr="003668AE" w:rsidRDefault="009C04C1">
            <w:pPr>
              <w:spacing w:after="240"/>
            </w:pPr>
            <w:r w:rsidRPr="003668AE">
              <w:t>Bivirkninger en hyppig problemstilling, når man sidder med patienten - og vigtig at tage alvorligt. Der er ikke én enkelt tilgang, som løser problemet. </w:t>
            </w:r>
          </w:p>
          <w:p w14:paraId="69FCE459" w14:textId="77777777" w:rsidR="009C04C1" w:rsidRPr="003668AE" w:rsidRDefault="009C04C1">
            <w:pPr>
              <w:spacing w:after="240"/>
            </w:pPr>
            <w:r w:rsidRPr="003668AE">
              <w:t>Der er flere muligheder, når patienten har bivirkninger:</w:t>
            </w:r>
          </w:p>
          <w:p w14:paraId="25D129C9" w14:textId="77777777" w:rsidR="009C04C1" w:rsidRPr="003668AE" w:rsidRDefault="009C04C1" w:rsidP="009C04C1">
            <w:pPr>
              <w:numPr>
                <w:ilvl w:val="0"/>
                <w:numId w:val="24"/>
              </w:numPr>
              <w:spacing w:before="192" w:after="192"/>
              <w:ind w:left="1245"/>
            </w:pPr>
            <w:r w:rsidRPr="003668AE">
              <w:t>Genovervej indikation</w:t>
            </w:r>
          </w:p>
          <w:p w14:paraId="643CDCBC" w14:textId="77777777" w:rsidR="009C04C1" w:rsidRPr="003668AE" w:rsidRDefault="009C04C1" w:rsidP="009C04C1">
            <w:pPr>
              <w:numPr>
                <w:ilvl w:val="0"/>
                <w:numId w:val="24"/>
              </w:numPr>
              <w:spacing w:before="192" w:after="192"/>
              <w:ind w:left="1245"/>
            </w:pPr>
            <w:r w:rsidRPr="003668AE">
              <w:t>Skyldes det statin – prøv at pausere i 4 uger og start herefter igen </w:t>
            </w:r>
          </w:p>
          <w:p w14:paraId="0DECF489" w14:textId="77777777" w:rsidR="009C04C1" w:rsidRPr="003668AE" w:rsidRDefault="009C04C1" w:rsidP="009C04C1">
            <w:pPr>
              <w:numPr>
                <w:ilvl w:val="0"/>
                <w:numId w:val="24"/>
              </w:numPr>
              <w:spacing w:before="192" w:after="192"/>
              <w:ind w:left="1245"/>
            </w:pPr>
            <w:r w:rsidRPr="003668AE">
              <w:t>Stigninger i ALAT mindre 3 x normalværdien eller mindre end CK x 5 har oftest ingen klinisk betydning</w:t>
            </w:r>
          </w:p>
          <w:p w14:paraId="566DF63F" w14:textId="77777777" w:rsidR="009C04C1" w:rsidRPr="003668AE" w:rsidRDefault="009C04C1" w:rsidP="009C04C1">
            <w:pPr>
              <w:numPr>
                <w:ilvl w:val="0"/>
                <w:numId w:val="24"/>
              </w:numPr>
              <w:spacing w:before="192" w:after="192"/>
              <w:ind w:left="1245"/>
            </w:pPr>
            <w:r w:rsidRPr="003668AE">
              <w:lastRenderedPageBreak/>
              <w:t>Er der interaktioner, som kan have betydning for bivirkningerne?</w:t>
            </w:r>
          </w:p>
          <w:p w14:paraId="538CBDDB" w14:textId="77777777" w:rsidR="009C04C1" w:rsidRPr="003668AE" w:rsidRDefault="009C04C1" w:rsidP="009C04C1">
            <w:pPr>
              <w:numPr>
                <w:ilvl w:val="0"/>
                <w:numId w:val="24"/>
              </w:numPr>
              <w:spacing w:before="192" w:after="192"/>
              <w:ind w:left="1245"/>
            </w:pPr>
            <w:r w:rsidRPr="003668AE">
              <w:t>Prøv dosisreduktion</w:t>
            </w:r>
          </w:p>
          <w:p w14:paraId="595C54C5" w14:textId="77777777" w:rsidR="009C04C1" w:rsidRPr="003668AE" w:rsidRDefault="009C04C1" w:rsidP="009C04C1">
            <w:pPr>
              <w:numPr>
                <w:ilvl w:val="0"/>
                <w:numId w:val="24"/>
              </w:numPr>
              <w:spacing w:before="192" w:after="192"/>
              <w:ind w:left="1245"/>
            </w:pPr>
            <w:r w:rsidRPr="003668AE">
              <w:t>Prøv andre statiner (1-2)</w:t>
            </w:r>
          </w:p>
          <w:p w14:paraId="462CFE14" w14:textId="77777777" w:rsidR="009C04C1" w:rsidRPr="003668AE" w:rsidRDefault="009C04C1" w:rsidP="009C04C1">
            <w:pPr>
              <w:numPr>
                <w:ilvl w:val="0"/>
                <w:numId w:val="24"/>
              </w:numPr>
              <w:spacing w:before="192" w:after="192"/>
              <w:ind w:left="1245"/>
            </w:pPr>
            <w:r w:rsidRPr="003668AE">
              <w:t>Prøv med fx højpotente statiner med lang halveringstid (Atorvastatin fx 20 mg, rosuvastatin fx 5 mg) 2-3 gange om ugen</w:t>
            </w:r>
          </w:p>
          <w:p w14:paraId="471C306A" w14:textId="77777777" w:rsidR="009C04C1" w:rsidRPr="003668AE" w:rsidRDefault="009C04C1" w:rsidP="009C04C1">
            <w:pPr>
              <w:numPr>
                <w:ilvl w:val="0"/>
                <w:numId w:val="24"/>
              </w:numPr>
              <w:spacing w:before="192" w:after="192"/>
              <w:ind w:left="1245"/>
            </w:pPr>
            <w:r w:rsidRPr="003668AE">
              <w:t>Overvej kombinationsbehandling med ezetrol</w:t>
            </w:r>
          </w:p>
          <w:p w14:paraId="1F7A229C" w14:textId="77777777" w:rsidR="009C04C1" w:rsidRPr="003668AE" w:rsidRDefault="009C04C1" w:rsidP="009C04C1">
            <w:pPr>
              <w:numPr>
                <w:ilvl w:val="0"/>
                <w:numId w:val="24"/>
              </w:numPr>
              <w:spacing w:before="192" w:after="192"/>
              <w:ind w:left="1245"/>
            </w:pPr>
            <w:r w:rsidRPr="003668AE">
              <w:t>Grundig information er særdeles vigtig ved bivirkninger.</w:t>
            </w:r>
          </w:p>
        </w:tc>
      </w:tr>
      <w:tr w:rsidR="003668AE" w:rsidRPr="00D04031" w14:paraId="2CDCF464" w14:textId="77777777" w:rsidTr="00F532DE">
        <w:tc>
          <w:tcPr>
            <w:tcW w:w="773" w:type="pct"/>
            <w:hideMark/>
          </w:tcPr>
          <w:p w14:paraId="13244DF8" w14:textId="77777777" w:rsidR="009C04C1" w:rsidRPr="003668AE" w:rsidRDefault="009C04C1">
            <w:pPr>
              <w:spacing w:after="240"/>
              <w:rPr>
                <w:b/>
                <w:bCs/>
              </w:rPr>
            </w:pPr>
            <w:r w:rsidRPr="003668AE">
              <w:rPr>
                <w:b/>
                <w:bCs/>
              </w:rPr>
              <w:lastRenderedPageBreak/>
              <w:t>Baggrund</w:t>
            </w:r>
          </w:p>
        </w:tc>
        <w:tc>
          <w:tcPr>
            <w:tcW w:w="4227" w:type="pct"/>
            <w:hideMark/>
          </w:tcPr>
          <w:p w14:paraId="72CFE6FA" w14:textId="77777777" w:rsidR="009C04C1" w:rsidRPr="003668AE" w:rsidRDefault="009C04C1">
            <w:pPr>
              <w:spacing w:after="240"/>
              <w:rPr>
                <w:lang w:val="nb-NO"/>
              </w:rPr>
            </w:pPr>
            <w:r w:rsidRPr="003668AE">
              <w:rPr>
                <w:lang w:val="nb-NO"/>
              </w:rPr>
              <w:t>Dette er en erfaringsbaseret anbefaling.</w:t>
            </w:r>
          </w:p>
        </w:tc>
      </w:tr>
      <w:tr w:rsidR="003668AE" w:rsidRPr="003668AE" w14:paraId="255C5EF5" w14:textId="77777777" w:rsidTr="00F532DE">
        <w:tc>
          <w:tcPr>
            <w:tcW w:w="773" w:type="pct"/>
            <w:hideMark/>
          </w:tcPr>
          <w:p w14:paraId="339865A3" w14:textId="77777777" w:rsidR="009C04C1" w:rsidRPr="003668AE" w:rsidRDefault="009C04C1">
            <w:pPr>
              <w:spacing w:after="240"/>
              <w:rPr>
                <w:b/>
                <w:bCs/>
              </w:rPr>
            </w:pPr>
            <w:r w:rsidRPr="003668AE">
              <w:rPr>
                <w:b/>
                <w:bCs/>
              </w:rPr>
              <w:t>Anbefaling, styrke og kilde</w:t>
            </w:r>
          </w:p>
        </w:tc>
        <w:tc>
          <w:tcPr>
            <w:tcW w:w="4227" w:type="pct"/>
            <w:hideMark/>
          </w:tcPr>
          <w:p w14:paraId="787FF8BA" w14:textId="77777777" w:rsidR="009C04C1" w:rsidRPr="003668AE" w:rsidRDefault="009C04C1">
            <w:pPr>
              <w:spacing w:after="240"/>
            </w:pPr>
            <w:r w:rsidRPr="003668AE">
              <w:t>Anbefaling IIA. Evidens God praksis </w:t>
            </w:r>
          </w:p>
          <w:p w14:paraId="6075E198" w14:textId="77777777" w:rsidR="009C04C1" w:rsidRPr="003668AE" w:rsidRDefault="009C04C1">
            <w:pPr>
              <w:spacing w:after="240"/>
            </w:pPr>
            <w:r w:rsidRPr="003668AE">
              <w:t>Graversen C, Larsen ML, Schmidt EB. Statinintolerans. Ugeskrift for Læger 2015.</w:t>
            </w:r>
          </w:p>
        </w:tc>
      </w:tr>
      <w:tr w:rsidR="003668AE" w:rsidRPr="003668AE" w14:paraId="1C678C54" w14:textId="77777777" w:rsidTr="00F532DE">
        <w:tc>
          <w:tcPr>
            <w:tcW w:w="773" w:type="pct"/>
            <w:hideMark/>
          </w:tcPr>
          <w:p w14:paraId="63B3B591" w14:textId="77777777" w:rsidR="009C04C1" w:rsidRPr="003668AE" w:rsidRDefault="009C04C1">
            <w:pPr>
              <w:spacing w:after="240"/>
              <w:rPr>
                <w:b/>
                <w:bCs/>
              </w:rPr>
            </w:pPr>
            <w:r w:rsidRPr="003668AE">
              <w:rPr>
                <w:b/>
                <w:bCs/>
              </w:rPr>
              <w:t>Bemærkninger</w:t>
            </w:r>
          </w:p>
        </w:tc>
        <w:tc>
          <w:tcPr>
            <w:tcW w:w="4227" w:type="pct"/>
            <w:hideMark/>
          </w:tcPr>
          <w:p w14:paraId="00497058" w14:textId="77777777" w:rsidR="009C04C1" w:rsidRPr="003668AE" w:rsidRDefault="009C04C1">
            <w:pPr>
              <w:spacing w:after="240"/>
            </w:pPr>
            <w:r w:rsidRPr="003668AE">
              <w:t>Behandling med rosuvastatin 5-10 mg 2 × ugentligt nedsatte således LDL med 26 %, og rosuvastatin 2,5-20 mg 1 × ugentligt nedsatte LDL-k med 23 %, og kunne tåles af 70 % af de patienter, der tidligere havde statinintolerans. Man skal dog gøre sig klart, at der ikke findes studier af effekten ved lavdosisstatinbehandling på klinisk hårde endepunkter. </w:t>
            </w:r>
          </w:p>
        </w:tc>
      </w:tr>
    </w:tbl>
    <w:p w14:paraId="46F5D9E6" w14:textId="77777777" w:rsidR="003668AE" w:rsidRDefault="003668AE" w:rsidP="003668AE">
      <w:pPr>
        <w:pStyle w:val="Overskrift3"/>
      </w:pPr>
    </w:p>
    <w:p w14:paraId="4B7F3A5F" w14:textId="409C4AFE" w:rsidR="009C04C1" w:rsidRDefault="009C04C1" w:rsidP="003668AE">
      <w:pPr>
        <w:pStyle w:val="Overskrift3"/>
      </w:pPr>
      <w:bookmarkStart w:id="59" w:name="_Toc81289343"/>
      <w:r>
        <w:t>Er der evidens for at sige "jo lavere, jo bedre", eller er der en nedre grænse for kolesteroltallet?</w:t>
      </w:r>
      <w:bookmarkEnd w:id="59"/>
      <w:r w:rsidR="003668AE">
        <w:t xml:space="preserve"> </w:t>
      </w:r>
    </w:p>
    <w:tbl>
      <w:tblPr>
        <w:tblStyle w:val="Tabel-Gitter"/>
        <w:tblW w:w="5000" w:type="pct"/>
        <w:tblLook w:val="04A0" w:firstRow="1" w:lastRow="0" w:firstColumn="1" w:lastColumn="0" w:noHBand="0" w:noVBand="1"/>
      </w:tblPr>
      <w:tblGrid>
        <w:gridCol w:w="1567"/>
        <w:gridCol w:w="8061"/>
      </w:tblGrid>
      <w:tr w:rsidR="003668AE" w:rsidRPr="003668AE" w14:paraId="13960BCD" w14:textId="77777777" w:rsidTr="00F532DE">
        <w:tc>
          <w:tcPr>
            <w:tcW w:w="773" w:type="pct"/>
            <w:hideMark/>
          </w:tcPr>
          <w:p w14:paraId="6AEF3E27" w14:textId="77777777" w:rsidR="009C04C1" w:rsidRPr="003668AE" w:rsidRDefault="009C04C1">
            <w:pPr>
              <w:spacing w:after="240"/>
              <w:rPr>
                <w:b/>
                <w:bCs/>
              </w:rPr>
            </w:pPr>
            <w:r w:rsidRPr="003668AE">
              <w:rPr>
                <w:b/>
                <w:bCs/>
              </w:rPr>
              <w:t>Anbefaling</w:t>
            </w:r>
          </w:p>
        </w:tc>
        <w:tc>
          <w:tcPr>
            <w:tcW w:w="4227" w:type="pct"/>
            <w:hideMark/>
          </w:tcPr>
          <w:p w14:paraId="773050BB" w14:textId="77777777" w:rsidR="009C04C1" w:rsidRPr="003668AE" w:rsidRDefault="009C04C1">
            <w:pPr>
              <w:spacing w:after="240"/>
            </w:pPr>
            <w:r w:rsidRPr="003668AE">
              <w:t>Jo lavere kolesterol, jo bedre i forhold til udvikling af hjerte-kar-sygdom.</w:t>
            </w:r>
          </w:p>
        </w:tc>
      </w:tr>
      <w:tr w:rsidR="003668AE" w:rsidRPr="003668AE" w14:paraId="5ADD4F41" w14:textId="77777777" w:rsidTr="00F532DE">
        <w:tc>
          <w:tcPr>
            <w:tcW w:w="773" w:type="pct"/>
            <w:hideMark/>
          </w:tcPr>
          <w:p w14:paraId="7E4F604E" w14:textId="77777777" w:rsidR="009C04C1" w:rsidRPr="003668AE" w:rsidRDefault="009C04C1">
            <w:pPr>
              <w:spacing w:after="240"/>
              <w:rPr>
                <w:b/>
                <w:bCs/>
              </w:rPr>
            </w:pPr>
            <w:r w:rsidRPr="003668AE">
              <w:rPr>
                <w:b/>
                <w:bCs/>
              </w:rPr>
              <w:t>Baggrund</w:t>
            </w:r>
          </w:p>
        </w:tc>
        <w:tc>
          <w:tcPr>
            <w:tcW w:w="4227" w:type="pct"/>
            <w:hideMark/>
          </w:tcPr>
          <w:p w14:paraId="462E9050" w14:textId="77777777" w:rsidR="009C04C1" w:rsidRPr="003668AE" w:rsidRDefault="009C04C1">
            <w:pPr>
              <w:spacing w:after="240"/>
            </w:pPr>
            <w:r w:rsidRPr="003668AE">
              <w:t>CTT-metaanalysen viser den samme relative risikoreduktion i død af alle årsager uanset udgangspunktet i LDL, både ved primær og sekundær forebyggelse. En reduktion på 1 mmol/l LDL var forbundet med en 25 % lavere risiko for kardiovaskulære hændelser ved primær forebyggelse.</w:t>
            </w:r>
          </w:p>
          <w:p w14:paraId="03633032" w14:textId="77777777" w:rsidR="009C04C1" w:rsidRPr="003668AE" w:rsidRDefault="009C04C1">
            <w:pPr>
              <w:spacing w:after="240"/>
            </w:pPr>
            <w:r w:rsidRPr="003668AE">
              <w:t>I HOPE-3 blev 12.705 personer – uden hjerte-kar-sygdom med moderat risiko for udvikling af hjerte-kar-sygdom – randomiseret i et 2 x 2 faktorielt (design til enten at få rosuvastatin 10 mg pr. dag eller placebo). Moderat risiko var svarende til 10 % risiko for udvikling af CVD i løbet af 10 år – dvs. en risiko på under det halve af den risikogrænse, som anbefales for behandling med statiner i Danmark. Ved studiets start var det gennemsnitlige totalkolesterolniveau 5,22 mmol/l, det gennemsnitlige LDL-kolesterolniveau var 3,31 mmol/l. I løbet af studiet var LDL 26,5 % lavere i rosuvastatingruppen end i placebogruppen. Det primære endepunkt var et sammensat outcome bestående af død af kardiovaskulære årsager, ikke-fatal myokardieinfarkt, eller ikke-fatalt slagtilfælde. Den mediane opfølgning var 5,6 år. Det primære outcome indtrådte hos 235 deltagere (3,7 %) i rosuvastatingruppen og hos 304 deltagere (4,8 %) i placebogruppen (hazard ratio, 0,76; 95 % konfidensinterval  0,64 - 0,91; p = 0,002).</w:t>
            </w:r>
          </w:p>
          <w:p w14:paraId="0F3CAD8F" w14:textId="77777777" w:rsidR="009C04C1" w:rsidRPr="003668AE" w:rsidRDefault="009C04C1">
            <w:pPr>
              <w:spacing w:after="240"/>
            </w:pPr>
            <w:r w:rsidRPr="003668AE">
              <w:t>Med hensyn til bivirkninger havde flere i rosuvastatingruppen end i placebogruppen muskelsmerter 5,8 % vs. 4,7 %  ( P = 0,005 ). Dog stoppede flere i placebogruppen med 'medicin' end i rosuvastatingruppen i løbet af studiet, uden at det fremgår hvorfor. </w:t>
            </w:r>
          </w:p>
          <w:p w14:paraId="25DAEDB0" w14:textId="77777777" w:rsidR="009C04C1" w:rsidRPr="003668AE" w:rsidRDefault="009C04C1">
            <w:pPr>
              <w:spacing w:after="240"/>
            </w:pPr>
            <w:r w:rsidRPr="003668AE">
              <w:lastRenderedPageBreak/>
              <w:t>Studiets resultater er konsistente med en metaanalyse af randomiserede forsøg med statinbehandling, som viste, at en reduktion på 1 mmol/l i Low-Density Lipoprotein-kolesterolniveau (LDL) var forbundet med en 25 % lavere risiko for kardiovaskulære hændelser ved primær forebyggelse. Eller opsummeret: HOPE-3 viser som noget nyt, at selv ved meget lav risiko er der gevinst ved at sænke kolesteroltallet. Gevinsten er nok begrænset, hvilket jo er helt naturligt, når risikoen i forvejen er lav. Gevinsten afhænger af personens risiko. </w:t>
            </w:r>
          </w:p>
        </w:tc>
      </w:tr>
      <w:tr w:rsidR="003668AE" w:rsidRPr="006D6D47" w14:paraId="50277096" w14:textId="77777777" w:rsidTr="00F532DE">
        <w:tc>
          <w:tcPr>
            <w:tcW w:w="773" w:type="pct"/>
            <w:hideMark/>
          </w:tcPr>
          <w:p w14:paraId="7736540A" w14:textId="77777777" w:rsidR="009C04C1" w:rsidRPr="003668AE" w:rsidRDefault="009C04C1">
            <w:pPr>
              <w:spacing w:after="240"/>
              <w:rPr>
                <w:b/>
                <w:bCs/>
              </w:rPr>
            </w:pPr>
            <w:r w:rsidRPr="003668AE">
              <w:rPr>
                <w:b/>
                <w:bCs/>
              </w:rPr>
              <w:lastRenderedPageBreak/>
              <w:t>Anbefaling, styrke og kilder</w:t>
            </w:r>
          </w:p>
        </w:tc>
        <w:tc>
          <w:tcPr>
            <w:tcW w:w="4227" w:type="pct"/>
            <w:hideMark/>
          </w:tcPr>
          <w:p w14:paraId="7A430541" w14:textId="77777777" w:rsidR="009C04C1" w:rsidRPr="003668AE" w:rsidRDefault="009C04C1">
            <w:pPr>
              <w:spacing w:after="240"/>
            </w:pPr>
            <w:r w:rsidRPr="003668AE">
              <w:t>Anbefaling IB. Evidens B.</w:t>
            </w:r>
          </w:p>
          <w:p w14:paraId="782D981B" w14:textId="77777777" w:rsidR="009C04C1" w:rsidRPr="000A19FB" w:rsidRDefault="009C04C1">
            <w:pPr>
              <w:spacing w:after="240"/>
            </w:pPr>
            <w:r w:rsidRPr="000A19FB">
              <w:t>ESC 2016.</w:t>
            </w:r>
          </w:p>
          <w:p w14:paraId="083129A4" w14:textId="77777777" w:rsidR="009C04C1" w:rsidRPr="006D6D47" w:rsidRDefault="009C04C1">
            <w:pPr>
              <w:spacing w:after="240"/>
              <w:rPr>
                <w:lang w:val="en-US"/>
              </w:rPr>
            </w:pPr>
            <w:r w:rsidRPr="006D6D47">
              <w:rPr>
                <w:lang w:val="en-US"/>
              </w:rPr>
              <w:t>HOPE 3. </w:t>
            </w:r>
          </w:p>
          <w:p w14:paraId="6117265C" w14:textId="77777777" w:rsidR="009C04C1" w:rsidRPr="006D6D47" w:rsidRDefault="009C04C1">
            <w:pPr>
              <w:spacing w:after="240"/>
              <w:rPr>
                <w:lang w:val="en-US"/>
              </w:rPr>
            </w:pPr>
            <w:r w:rsidRPr="006D6D47">
              <w:rPr>
                <w:lang w:val="en-US"/>
              </w:rPr>
              <w:t>CTT-metaanlyse  Lancet 2016; 388: 2532–61.</w:t>
            </w:r>
          </w:p>
        </w:tc>
      </w:tr>
      <w:tr w:rsidR="003668AE" w:rsidRPr="003668AE" w14:paraId="45522913" w14:textId="77777777" w:rsidTr="00F532DE">
        <w:tc>
          <w:tcPr>
            <w:tcW w:w="773" w:type="pct"/>
            <w:hideMark/>
          </w:tcPr>
          <w:p w14:paraId="14170A2E" w14:textId="77777777" w:rsidR="009C04C1" w:rsidRPr="003668AE" w:rsidRDefault="009C04C1">
            <w:pPr>
              <w:spacing w:after="240"/>
              <w:rPr>
                <w:b/>
                <w:bCs/>
              </w:rPr>
            </w:pPr>
            <w:r w:rsidRPr="003668AE">
              <w:rPr>
                <w:b/>
                <w:bCs/>
              </w:rPr>
              <w:t>Bemærkninger</w:t>
            </w:r>
          </w:p>
        </w:tc>
        <w:tc>
          <w:tcPr>
            <w:tcW w:w="4227" w:type="pct"/>
            <w:hideMark/>
          </w:tcPr>
          <w:p w14:paraId="52EE3876" w14:textId="77777777" w:rsidR="009C04C1" w:rsidRPr="003668AE" w:rsidRDefault="009C04C1">
            <w:pPr>
              <w:spacing w:after="240"/>
            </w:pPr>
            <w:r w:rsidRPr="003668AE">
              <w:t>Man kunne argumentere for ikke at have behandlingsgrænser ud fra tanken jo lavere, jo bedre. Der er dog en stærk tradition for behandlingsgrænser, hvilket arbejdsgruppen har fastholdt.</w:t>
            </w:r>
          </w:p>
          <w:p w14:paraId="17F8F816" w14:textId="77777777" w:rsidR="009C04C1" w:rsidRPr="003668AE" w:rsidRDefault="009C04C1">
            <w:pPr>
              <w:spacing w:after="240"/>
            </w:pPr>
            <w:r w:rsidRPr="003668AE">
              <w:t>Der er ikke med de godkendte lipidsænkende lægemidler fundet tegn på, at kolesteroltallet ved behandling kan sænkes for meget.</w:t>
            </w:r>
          </w:p>
        </w:tc>
      </w:tr>
    </w:tbl>
    <w:p w14:paraId="72253DD5" w14:textId="77777777" w:rsidR="003668AE" w:rsidRDefault="003668AE" w:rsidP="003668AE">
      <w:pPr>
        <w:pStyle w:val="Overskrift3"/>
      </w:pPr>
    </w:p>
    <w:p w14:paraId="7BFEA9DF" w14:textId="2CDB3FA4" w:rsidR="009C04C1" w:rsidRDefault="009C04C1" w:rsidP="003668AE">
      <w:pPr>
        <w:pStyle w:val="Overskrift3"/>
      </w:pPr>
      <w:bookmarkStart w:id="60" w:name="_Toc81289344"/>
      <w:r>
        <w:t>Hvornår skal man overveje familiær hyperkolesterolæmi, og hvilken udredning kan tilbydes?</w:t>
      </w:r>
      <w:bookmarkEnd w:id="60"/>
      <w:r w:rsidR="003668AE">
        <w:t xml:space="preserve"> </w:t>
      </w:r>
    </w:p>
    <w:tbl>
      <w:tblPr>
        <w:tblStyle w:val="Tabel-Gitter"/>
        <w:tblW w:w="5000" w:type="pct"/>
        <w:tblLook w:val="04A0" w:firstRow="1" w:lastRow="0" w:firstColumn="1" w:lastColumn="0" w:noHBand="0" w:noVBand="1"/>
      </w:tblPr>
      <w:tblGrid>
        <w:gridCol w:w="1488"/>
        <w:gridCol w:w="8140"/>
      </w:tblGrid>
      <w:tr w:rsidR="003668AE" w:rsidRPr="003668AE" w14:paraId="61850036" w14:textId="77777777" w:rsidTr="00F532DE">
        <w:tc>
          <w:tcPr>
            <w:tcW w:w="773" w:type="pct"/>
            <w:hideMark/>
          </w:tcPr>
          <w:p w14:paraId="73C7C665" w14:textId="77777777" w:rsidR="009C04C1" w:rsidRPr="003668AE" w:rsidRDefault="009C04C1">
            <w:pPr>
              <w:spacing w:after="240"/>
              <w:rPr>
                <w:b/>
                <w:bCs/>
              </w:rPr>
            </w:pPr>
            <w:r w:rsidRPr="003668AE">
              <w:rPr>
                <w:b/>
                <w:bCs/>
              </w:rPr>
              <w:t>Anbefaling</w:t>
            </w:r>
          </w:p>
        </w:tc>
        <w:tc>
          <w:tcPr>
            <w:tcW w:w="4227" w:type="pct"/>
            <w:hideMark/>
          </w:tcPr>
          <w:p w14:paraId="52131098" w14:textId="77777777" w:rsidR="009C04C1" w:rsidRPr="003668AE" w:rsidRDefault="009C04C1">
            <w:pPr>
              <w:spacing w:after="240"/>
            </w:pPr>
            <w:r w:rsidRPr="003668AE">
              <w:rPr>
                <w:rFonts w:eastAsiaTheme="majorEastAsia"/>
              </w:rPr>
              <w:t>Simon Broomes diagnostiske kriterier:</w:t>
            </w:r>
          </w:p>
          <w:p w14:paraId="40707375" w14:textId="77777777" w:rsidR="009C04C1" w:rsidRPr="003668AE" w:rsidRDefault="009C04C1">
            <w:pPr>
              <w:spacing w:after="240"/>
            </w:pPr>
            <w:r w:rsidRPr="003668AE">
              <w:t>1. Sikker FH-diagnose kræver, at enten 1A eller 1B er opfyldt:</w:t>
            </w:r>
          </w:p>
          <w:p w14:paraId="350A19FC" w14:textId="77777777" w:rsidR="009C04C1" w:rsidRPr="003668AE" w:rsidRDefault="009C04C1" w:rsidP="009C04C1">
            <w:pPr>
              <w:numPr>
                <w:ilvl w:val="1"/>
                <w:numId w:val="25"/>
              </w:numPr>
              <w:spacing w:before="240" w:after="240"/>
              <w:ind w:left="2490"/>
            </w:pPr>
            <w:r w:rsidRPr="003668AE">
              <w:t>Kolesterol-koncentrationer som defineret nedenfor samt tilstedeværelse af senexanthomer hos patienten eller familiemedlemmer.</w:t>
            </w:r>
          </w:p>
          <w:p w14:paraId="5F93A127" w14:textId="77777777" w:rsidR="009C04C1" w:rsidRPr="003668AE" w:rsidRDefault="009C04C1" w:rsidP="009C04C1">
            <w:pPr>
              <w:numPr>
                <w:ilvl w:val="2"/>
                <w:numId w:val="26"/>
              </w:numPr>
              <w:spacing w:before="192" w:after="192"/>
              <w:ind w:left="3735"/>
            </w:pPr>
            <w:r w:rsidRPr="003668AE">
              <w:t>Voksne:</w:t>
            </w:r>
            <w:r w:rsidRPr="003668AE">
              <w:br/>
              <w:t>Totalkolesterol &gt; 7,5 mmol/l </w:t>
            </w:r>
            <w:r w:rsidRPr="003668AE">
              <w:rPr>
                <w:rStyle w:val="Fremhv"/>
              </w:rPr>
              <w:t>eller</w:t>
            </w:r>
            <w:r w:rsidRPr="003668AE">
              <w:br/>
              <w:t>LDL-kolesterol &gt; 4,9 mmol/l</w:t>
            </w:r>
          </w:p>
          <w:p w14:paraId="3D9A2F62" w14:textId="77777777" w:rsidR="009C04C1" w:rsidRPr="003668AE" w:rsidRDefault="009C04C1" w:rsidP="009C04C1">
            <w:pPr>
              <w:numPr>
                <w:ilvl w:val="2"/>
                <w:numId w:val="26"/>
              </w:numPr>
              <w:spacing w:before="192" w:after="192"/>
              <w:ind w:left="3735"/>
            </w:pPr>
            <w:r w:rsidRPr="003668AE">
              <w:t>Børn (&lt; 16 år):</w:t>
            </w:r>
            <w:r w:rsidRPr="003668AE">
              <w:br/>
              <w:t>Totalkolesterol &gt; 6,7 mmol/l </w:t>
            </w:r>
            <w:r w:rsidRPr="003668AE">
              <w:rPr>
                <w:rStyle w:val="Fremhv"/>
              </w:rPr>
              <w:t>eller</w:t>
            </w:r>
            <w:r w:rsidRPr="003668AE">
              <w:br/>
              <w:t>LDL-kolesterol &gt; 4,0 mmol/l</w:t>
            </w:r>
          </w:p>
          <w:p w14:paraId="5F1890C0" w14:textId="77777777" w:rsidR="009C04C1" w:rsidRPr="003668AE" w:rsidRDefault="009C04C1" w:rsidP="009C04C1">
            <w:pPr>
              <w:numPr>
                <w:ilvl w:val="1"/>
                <w:numId w:val="26"/>
              </w:numPr>
              <w:spacing w:before="240" w:after="240"/>
              <w:ind w:left="2490"/>
            </w:pPr>
            <w:r w:rsidRPr="003668AE">
              <w:t>DNA-diagnostik med påvist gendefekt. </w:t>
            </w:r>
          </w:p>
          <w:p w14:paraId="4C7600E6" w14:textId="77777777" w:rsidR="009C04C1" w:rsidRPr="003668AE" w:rsidRDefault="009C04C1">
            <w:r w:rsidRPr="003668AE">
              <w:t>2. Mistanke om FH-diagnose ved følgende:</w:t>
            </w:r>
            <w:r w:rsidRPr="003668AE">
              <w:br/>
            </w:r>
          </w:p>
          <w:p w14:paraId="660D47A7" w14:textId="77777777" w:rsidR="009C04C1" w:rsidRPr="003668AE" w:rsidRDefault="009C04C1" w:rsidP="009C04C1">
            <w:pPr>
              <w:numPr>
                <w:ilvl w:val="1"/>
                <w:numId w:val="27"/>
              </w:numPr>
              <w:spacing w:before="240" w:after="240"/>
              <w:ind w:left="2490"/>
            </w:pPr>
            <w:r w:rsidRPr="003668AE">
              <w:t>Kolesterol-koncentrationer, som defineret ovenfor samt tilstedeværelse af enten:</w:t>
            </w:r>
          </w:p>
          <w:p w14:paraId="2682B22D" w14:textId="77777777" w:rsidR="009C04C1" w:rsidRPr="003668AE" w:rsidRDefault="009C04C1" w:rsidP="009C04C1">
            <w:pPr>
              <w:numPr>
                <w:ilvl w:val="2"/>
                <w:numId w:val="28"/>
              </w:numPr>
              <w:spacing w:before="192" w:after="192"/>
              <w:ind w:left="3735"/>
            </w:pPr>
            <w:r w:rsidRPr="003668AE">
              <w:lastRenderedPageBreak/>
              <w:t>Familieanamnese med myokardieinfarkt før 50-årsalderen hos 2. gradsslægtninge eller før 60-årsalderen hos 1. gradsslægtninge.</w:t>
            </w:r>
          </w:p>
          <w:p w14:paraId="7EFA4063" w14:textId="77777777" w:rsidR="009C04C1" w:rsidRPr="003668AE" w:rsidRDefault="009C04C1" w:rsidP="009C04C1">
            <w:pPr>
              <w:numPr>
                <w:ilvl w:val="2"/>
                <w:numId w:val="28"/>
              </w:numPr>
              <w:spacing w:before="192" w:after="192"/>
              <w:ind w:left="3735"/>
            </w:pPr>
            <w:r w:rsidRPr="003668AE">
              <w:t>Familieanamnese med øget totalkolesterol, dvs. totalkolesterol &gt; 7,5 mmol/l hos voksne eller totalkolesterol &gt; 6,7 mmol/l hos børn.</w:t>
            </w:r>
          </w:p>
        </w:tc>
      </w:tr>
      <w:tr w:rsidR="003668AE" w:rsidRPr="003668AE" w14:paraId="16BE4AD0" w14:textId="77777777" w:rsidTr="00F532DE">
        <w:tc>
          <w:tcPr>
            <w:tcW w:w="773" w:type="pct"/>
            <w:hideMark/>
          </w:tcPr>
          <w:p w14:paraId="46660756" w14:textId="77777777" w:rsidR="009C04C1" w:rsidRPr="003668AE" w:rsidRDefault="009C04C1">
            <w:pPr>
              <w:spacing w:after="240"/>
              <w:rPr>
                <w:b/>
                <w:bCs/>
              </w:rPr>
            </w:pPr>
            <w:r w:rsidRPr="003668AE">
              <w:rPr>
                <w:b/>
                <w:bCs/>
              </w:rPr>
              <w:lastRenderedPageBreak/>
              <w:t>Praktisk råd</w:t>
            </w:r>
          </w:p>
        </w:tc>
        <w:tc>
          <w:tcPr>
            <w:tcW w:w="4227" w:type="pct"/>
            <w:hideMark/>
          </w:tcPr>
          <w:p w14:paraId="53344169" w14:textId="77777777" w:rsidR="009C04C1" w:rsidRPr="003668AE" w:rsidRDefault="009C04C1">
            <w:pPr>
              <w:spacing w:after="240"/>
            </w:pPr>
            <w:r w:rsidRPr="003668AE">
              <w:t>Ved mistanke om FH bør patienterne henvises til en lipidklinik med interesse for FH med henblik på udredning, kortlægning af stamtræ og behandlingstrategi inkl. måling af Lp(a). </w:t>
            </w:r>
          </w:p>
        </w:tc>
      </w:tr>
      <w:tr w:rsidR="003668AE" w:rsidRPr="003668AE" w14:paraId="2B31548D" w14:textId="77777777" w:rsidTr="00F532DE">
        <w:tc>
          <w:tcPr>
            <w:tcW w:w="773" w:type="pct"/>
            <w:hideMark/>
          </w:tcPr>
          <w:p w14:paraId="1D48D618" w14:textId="77777777" w:rsidR="009C04C1" w:rsidRPr="003668AE" w:rsidRDefault="009C04C1">
            <w:pPr>
              <w:spacing w:after="240"/>
              <w:rPr>
                <w:b/>
                <w:bCs/>
              </w:rPr>
            </w:pPr>
            <w:r w:rsidRPr="003668AE">
              <w:rPr>
                <w:b/>
                <w:bCs/>
              </w:rPr>
              <w:t>Anbefaling, styrke og kilder</w:t>
            </w:r>
          </w:p>
        </w:tc>
        <w:tc>
          <w:tcPr>
            <w:tcW w:w="4227" w:type="pct"/>
            <w:hideMark/>
          </w:tcPr>
          <w:p w14:paraId="0E4A29F8" w14:textId="77777777" w:rsidR="009C04C1" w:rsidRPr="003668AE" w:rsidRDefault="009C04C1">
            <w:pPr>
              <w:spacing w:after="240"/>
            </w:pPr>
            <w:r w:rsidRPr="003668AE">
              <w:t>Anbefaling 1. Evidens B.</w:t>
            </w:r>
          </w:p>
          <w:p w14:paraId="4E38BB00" w14:textId="77777777" w:rsidR="009C04C1" w:rsidRPr="003668AE" w:rsidRDefault="009C04C1">
            <w:pPr>
              <w:spacing w:after="240"/>
            </w:pPr>
            <w:r w:rsidRPr="003668AE">
              <w:t>ESC 2016.</w:t>
            </w:r>
          </w:p>
          <w:p w14:paraId="716AD9C5" w14:textId="77777777" w:rsidR="009C04C1" w:rsidRPr="003668AE" w:rsidRDefault="009C04C1">
            <w:pPr>
              <w:spacing w:after="240"/>
            </w:pPr>
            <w:r w:rsidRPr="003668AE">
              <w:t>Bundgaard H et al.  Lettere opsporing af familiær hyperkolesterolæmi i almen praksis. Månedsskrift for Almen Praksis 2015.</w:t>
            </w:r>
          </w:p>
        </w:tc>
      </w:tr>
    </w:tbl>
    <w:p w14:paraId="79BA8250" w14:textId="77777777" w:rsidR="003668AE" w:rsidRDefault="003668AE" w:rsidP="003668AE">
      <w:pPr>
        <w:pStyle w:val="Overskrift3"/>
      </w:pPr>
    </w:p>
    <w:p w14:paraId="1E8573FA" w14:textId="6CEDCC10" w:rsidR="009C04C1" w:rsidRDefault="009C04C1" w:rsidP="003668AE">
      <w:pPr>
        <w:pStyle w:val="Overskrift3"/>
      </w:pPr>
      <w:bookmarkStart w:id="61" w:name="_Toc81289345"/>
      <w:r>
        <w:t>Hvornår skal man seponere lipidsænkende behandling?</w:t>
      </w:r>
      <w:bookmarkEnd w:id="61"/>
      <w:r w:rsidR="003668AE">
        <w:t xml:space="preserve"> </w:t>
      </w:r>
    </w:p>
    <w:tbl>
      <w:tblPr>
        <w:tblStyle w:val="Tabel-Gitter"/>
        <w:tblW w:w="5000" w:type="pct"/>
        <w:tblLook w:val="04A0" w:firstRow="1" w:lastRow="0" w:firstColumn="1" w:lastColumn="0" w:noHBand="0" w:noVBand="1"/>
      </w:tblPr>
      <w:tblGrid>
        <w:gridCol w:w="1488"/>
        <w:gridCol w:w="8140"/>
      </w:tblGrid>
      <w:tr w:rsidR="003668AE" w:rsidRPr="003668AE" w14:paraId="5674039D" w14:textId="77777777" w:rsidTr="00F532DE">
        <w:tc>
          <w:tcPr>
            <w:tcW w:w="773" w:type="pct"/>
            <w:hideMark/>
          </w:tcPr>
          <w:p w14:paraId="00BEEDA1" w14:textId="77777777" w:rsidR="009C04C1" w:rsidRPr="003668AE" w:rsidRDefault="009C04C1">
            <w:pPr>
              <w:spacing w:after="240"/>
              <w:rPr>
                <w:b/>
                <w:bCs/>
              </w:rPr>
            </w:pPr>
            <w:r w:rsidRPr="003668AE">
              <w:rPr>
                <w:b/>
                <w:bCs/>
              </w:rPr>
              <w:t>Anbefaling</w:t>
            </w:r>
          </w:p>
        </w:tc>
        <w:tc>
          <w:tcPr>
            <w:tcW w:w="4227" w:type="pct"/>
            <w:hideMark/>
          </w:tcPr>
          <w:p w14:paraId="37AEE89E" w14:textId="77777777" w:rsidR="009C04C1" w:rsidRPr="003668AE" w:rsidRDefault="009C04C1">
            <w:pPr>
              <w:spacing w:after="240"/>
            </w:pPr>
            <w:r w:rsidRPr="003668AE">
              <w:t>Lipidregulerende behandling er grundlæggende en livslang forebyggelse og skal kun seponeres, hvis patientens livssituation ændrer sig i en retning, hvor restlevetiden er begrænset, fx terminalt hjertesvigt, malign sygdom eller anden svær komorbiditet.</w:t>
            </w:r>
          </w:p>
          <w:p w14:paraId="4C1ED8E7" w14:textId="77777777" w:rsidR="009C04C1" w:rsidRPr="003668AE" w:rsidRDefault="009C04C1">
            <w:pPr>
              <w:spacing w:after="240"/>
            </w:pPr>
            <w:r w:rsidRPr="003668AE">
              <w:t>Ved gamle patienter i polyfarmaci kan man også overveje at stoppe med statinbehandling.</w:t>
            </w:r>
          </w:p>
        </w:tc>
      </w:tr>
      <w:tr w:rsidR="003668AE" w:rsidRPr="003668AE" w14:paraId="347AA5D0" w14:textId="77777777" w:rsidTr="00F532DE">
        <w:tc>
          <w:tcPr>
            <w:tcW w:w="773" w:type="pct"/>
            <w:hideMark/>
          </w:tcPr>
          <w:p w14:paraId="3BBB74E1" w14:textId="77777777" w:rsidR="009C04C1" w:rsidRPr="003668AE" w:rsidRDefault="009C04C1">
            <w:pPr>
              <w:spacing w:after="240"/>
              <w:rPr>
                <w:b/>
                <w:bCs/>
              </w:rPr>
            </w:pPr>
            <w:r w:rsidRPr="003668AE">
              <w:rPr>
                <w:b/>
                <w:bCs/>
              </w:rPr>
              <w:t>Baggrund</w:t>
            </w:r>
          </w:p>
        </w:tc>
        <w:tc>
          <w:tcPr>
            <w:tcW w:w="4227" w:type="pct"/>
            <w:hideMark/>
          </w:tcPr>
          <w:p w14:paraId="217FA339" w14:textId="77777777" w:rsidR="009C04C1" w:rsidRPr="003668AE" w:rsidRDefault="009C04C1">
            <w:pPr>
              <w:spacing w:after="240"/>
            </w:pPr>
            <w:r w:rsidRPr="003668AE">
              <w:t>Der findes ingen studier med fokus på seponering af statinbehandling, hvorfor anbefalingen er baseret på arbejdsgruppen og eksperters erfaring.</w:t>
            </w:r>
          </w:p>
          <w:p w14:paraId="38A58020" w14:textId="77777777" w:rsidR="009C04C1" w:rsidRPr="003668AE" w:rsidRDefault="009C04C1">
            <w:pPr>
              <w:spacing w:after="240"/>
            </w:pPr>
            <w:r w:rsidRPr="003668AE">
              <w:t>Hvis restlevetiden er begrænset, kan man ikke forvente større effekt af lipidsænkende behandling.  </w:t>
            </w:r>
          </w:p>
          <w:p w14:paraId="40310ADD" w14:textId="77777777" w:rsidR="009C04C1" w:rsidRPr="003668AE" w:rsidRDefault="009C04C1">
            <w:pPr>
              <w:spacing w:after="240"/>
            </w:pPr>
            <w:r w:rsidRPr="003668AE">
              <w:t>Polyfarmaci øger risikoen for bivirkninger.  </w:t>
            </w:r>
          </w:p>
        </w:tc>
      </w:tr>
      <w:tr w:rsidR="003668AE" w:rsidRPr="003668AE" w14:paraId="2A724063" w14:textId="77777777" w:rsidTr="00F532DE">
        <w:tc>
          <w:tcPr>
            <w:tcW w:w="773" w:type="pct"/>
            <w:hideMark/>
          </w:tcPr>
          <w:p w14:paraId="6037FB1F" w14:textId="77777777" w:rsidR="009C04C1" w:rsidRPr="003668AE" w:rsidRDefault="009C04C1">
            <w:pPr>
              <w:spacing w:after="240"/>
              <w:rPr>
                <w:b/>
                <w:bCs/>
              </w:rPr>
            </w:pPr>
            <w:r w:rsidRPr="003668AE">
              <w:rPr>
                <w:b/>
                <w:bCs/>
              </w:rPr>
              <w:t>Praktisk råd</w:t>
            </w:r>
          </w:p>
        </w:tc>
        <w:tc>
          <w:tcPr>
            <w:tcW w:w="4227" w:type="pct"/>
            <w:hideMark/>
          </w:tcPr>
          <w:p w14:paraId="5EA9B6F1" w14:textId="77777777" w:rsidR="009C04C1" w:rsidRPr="003668AE" w:rsidRDefault="009C04C1">
            <w:pPr>
              <w:spacing w:after="240"/>
            </w:pPr>
            <w:r w:rsidRPr="003668AE">
              <w:t>Restlevetid, komorbiditet, og anden medicinsk behandling bør indgå i det individuelle skøn i forbindelse vurdering af, om lipidsænkende behandling skal seponeres.</w:t>
            </w:r>
          </w:p>
          <w:p w14:paraId="2FDC1DDC" w14:textId="308143D5" w:rsidR="009C04C1" w:rsidRPr="003668AE" w:rsidRDefault="009C04C1">
            <w:pPr>
              <w:spacing w:after="240"/>
              <w:rPr>
                <w:lang w:val="fi-FI"/>
              </w:rPr>
            </w:pPr>
            <w:r w:rsidRPr="003668AE">
              <w:rPr>
                <w:lang w:val="fi-FI"/>
              </w:rPr>
              <w:t>Se evt.</w:t>
            </w:r>
            <w:r w:rsidR="003668AE">
              <w:rPr>
                <w:lang w:val="fi-FI"/>
              </w:rPr>
              <w:t xml:space="preserve"> </w:t>
            </w:r>
            <w:hyperlink r:id="rId49" w:history="1">
              <w:r w:rsidR="003668AE" w:rsidRPr="00587876">
                <w:rPr>
                  <w:lang w:val="fi-FI"/>
                </w:rPr>
                <w:t>https://www.sst.dk/da/rationel-farmakoterapi/medicingennemgang</w:t>
              </w:r>
            </w:hyperlink>
            <w:r w:rsidR="003668AE">
              <w:rPr>
                <w:lang w:val="fi-FI"/>
              </w:rPr>
              <w:t xml:space="preserve"> </w:t>
            </w:r>
            <w:r w:rsidR="003668AE">
              <w:t xml:space="preserve"> </w:t>
            </w:r>
            <w:r w:rsidR="003668AE" w:rsidRPr="003668AE">
              <w:rPr>
                <w:lang w:val="fi-FI"/>
              </w:rPr>
              <w:t xml:space="preserve"> </w:t>
            </w:r>
          </w:p>
        </w:tc>
      </w:tr>
      <w:tr w:rsidR="003668AE" w:rsidRPr="003668AE" w14:paraId="6B1C121C" w14:textId="77777777" w:rsidTr="00F532DE">
        <w:tc>
          <w:tcPr>
            <w:tcW w:w="773" w:type="pct"/>
            <w:hideMark/>
          </w:tcPr>
          <w:p w14:paraId="7C1CEA08" w14:textId="77777777" w:rsidR="009C04C1" w:rsidRPr="003668AE" w:rsidRDefault="009C04C1">
            <w:pPr>
              <w:spacing w:after="240"/>
              <w:rPr>
                <w:b/>
                <w:bCs/>
              </w:rPr>
            </w:pPr>
            <w:r w:rsidRPr="003668AE">
              <w:rPr>
                <w:b/>
                <w:bCs/>
              </w:rPr>
              <w:t>Anbefaling og styrke </w:t>
            </w:r>
          </w:p>
        </w:tc>
        <w:tc>
          <w:tcPr>
            <w:tcW w:w="4227" w:type="pct"/>
            <w:hideMark/>
          </w:tcPr>
          <w:p w14:paraId="7C4B2D76" w14:textId="77777777" w:rsidR="009C04C1" w:rsidRPr="003668AE" w:rsidRDefault="009C04C1">
            <w:pPr>
              <w:spacing w:after="240"/>
            </w:pPr>
            <w:r w:rsidRPr="003668AE">
              <w:t>Anbefaling IIA. Evidens God praksis.</w:t>
            </w:r>
          </w:p>
        </w:tc>
      </w:tr>
    </w:tbl>
    <w:p w14:paraId="3FE30023" w14:textId="30CF7F8A" w:rsidR="009C04C1" w:rsidRDefault="009C04C1" w:rsidP="009C04C1"/>
    <w:p w14:paraId="2451B860" w14:textId="77777777" w:rsidR="004D5099" w:rsidRDefault="004D5099" w:rsidP="004D5099">
      <w:pPr>
        <w:pStyle w:val="Overskrift1"/>
      </w:pPr>
      <w:bookmarkStart w:id="62" w:name="_Toc81289346"/>
      <w:r>
        <w:t>Hypertension</w:t>
      </w:r>
      <w:bookmarkEnd w:id="62"/>
    </w:p>
    <w:p w14:paraId="1DCE9AFC" w14:textId="1DD5160E" w:rsidR="004D5099" w:rsidRDefault="004D5099" w:rsidP="004D5099">
      <w:r>
        <w:t>En dansk undersøgelse, der blev gennemført fra 2004 til 2006, viste, at 26 % af den voksne danske befolkning har forhøjet blodtryk. Hyppigheden stiger meget kraftigt med alderen. Ved 40-årsalderen er det under 10 %, der har forhøjet blodtryk, mens hver anden +60-årige har forhøjet blodtryk.</w:t>
      </w:r>
    </w:p>
    <w:p w14:paraId="528233FC" w14:textId="12BBD3EE" w:rsidR="004D5099" w:rsidRDefault="004D5099" w:rsidP="004D5099">
      <w:r>
        <w:lastRenderedPageBreak/>
        <w:t>Danske undersøgelser viser, at selvom vores behandling af patienter med hypertension har fået et betydeligt kvalitetsløft de senere år, kan kvaliteten løftes yderligere ved større brug af hjemmeblodtryksmålinger og behandlingsalgoritmer.</w:t>
      </w:r>
    </w:p>
    <w:p w14:paraId="74ECF8CA" w14:textId="4ABE17D1" w:rsidR="004D5099" w:rsidRDefault="004D5099" w:rsidP="004D5099">
      <w:r>
        <w:t>Det anbefales stadig, at man bruger hjemmeblodtryksmålinger. Hvis man af praktiske årsager vil måle det i klinikken, vil en traditionel måling med sundhedspersonale i konsultationsrummet meget ofte føre til overdiagnostik og overbehandling. Undersøgelser viser, at det er muligt for størstedelen af patienterne at undgå den såkaldte 'white coat effect', hvis blodtryksmåling udføres fuldautomatisk i et roligt rum efter 5 minutters hvile og over 5 minutter, hvor sundhedspersonalet ikke er til stede. Det anbefales at måle blodtrykket på denne måde, både når diagnosen stilles og ved kontrol af blodtrykket. Metoden er et muligt alternativ til hjemmeblodtryksmålinger. Hvis man vil måle blodtryk i screeningsøjemed, er det acceptabelt, at sundhedspersonalet er til stede i rummet. Hvis det da måles for højt, bør det måles ved hjemmeblodtryksmåling eller uobserveret blodtryksmåling.</w:t>
      </w:r>
    </w:p>
    <w:p w14:paraId="2D182E12" w14:textId="79A49C44" w:rsidR="004D5099" w:rsidRDefault="004D5099" w:rsidP="004D5099">
      <w:r>
        <w:t>Der har været diskussion af gevinsten ved behandling af mild hypertension efter et Cochrane review i 2012, som konkluderede, at antihypertensiv behandling af voksne patienter med grad 1-hypertension/mild hypertension (systolisk blodtryk 140-159 mmHg, diastolisk blodtryk 90-99 mmHg) ikke reducerer hverken sygelighed eller dødelighed.</w:t>
      </w:r>
    </w:p>
    <w:p w14:paraId="514D827D" w14:textId="3B0BD9C2" w:rsidR="004D5099" w:rsidRDefault="004D5099" w:rsidP="004D5099">
      <w:r>
        <w:t>Det er arbejdsgruppens  grundlæggende holdning, at antihypertensiv behandling skal reducere totalrisikoen for hjerte-kar-sygdom og død uden at reducere patientens livskvalitet. De fleste ældre studier af blodtryksbehandling, hvor der er påvist effekt på hårde endepunkter, har haft et blodtryk på 150-170/90 mmHg som det opnåede behandlingsresultat. Subanalyser af FEVER-studiet tydede på en signifikant effekt af intervention hos patienter med et systolisk inklusionsblodtryk &lt; 153 mmHg . Andre (ældre), randomiserede studier, hvor inklusionsblodtrykkene nogenlunde svarer til mild hypertension, har vist reduktion af risikoen for apopleksi. Vi derfor valgt at bibeholde anbefalingen af farmakologisk behandling til patienter med mild hypertension, hvis risikoen for CVD eller død er høj, og nonfarmakologisk behandling ikke har reduceret den samlede risiko. Desuden skal det pointeres, at behandlingen bør individualiseres under hensyntagen til overvejelser om omkostninger, bivirkninger og mulig sygeliggørelse.</w:t>
      </w:r>
    </w:p>
    <w:p w14:paraId="340C6A35" w14:textId="50ADC776" w:rsidR="004D5099" w:rsidRDefault="004D5099" w:rsidP="004D5099">
      <w:r>
        <w:t>Desuden vil vi gøre opmærksom på, at man ikke anbefaler ASA, medmindre patienten har manifest arteriosklerose.</w:t>
      </w:r>
    </w:p>
    <w:p w14:paraId="18F70D82" w14:textId="711BB515" w:rsidR="004D5099" w:rsidRPr="004D5099" w:rsidRDefault="004D5099" w:rsidP="004D5099">
      <w:pPr>
        <w:pStyle w:val="Overskrift2"/>
      </w:pPr>
      <w:bookmarkStart w:id="63" w:name="_Toc81289347"/>
      <w:r>
        <w:t>FAQ udredning og behandling</w:t>
      </w:r>
      <w:bookmarkEnd w:id="63"/>
      <w:r>
        <w:br/>
      </w:r>
    </w:p>
    <w:p w14:paraId="235CB16B" w14:textId="4EFED752" w:rsidR="004D5099" w:rsidRDefault="004D5099" w:rsidP="004D5099">
      <w:pPr>
        <w:pStyle w:val="Overskrift3"/>
      </w:pPr>
      <w:bookmarkStart w:id="64" w:name="_Toc81289348"/>
      <w:r>
        <w:t>Hvordan defineres et forhøjet blodtryk?</w:t>
      </w:r>
      <w:bookmarkEnd w:id="64"/>
    </w:p>
    <w:tbl>
      <w:tblPr>
        <w:tblStyle w:val="Tabel-Gitter"/>
        <w:tblW w:w="5000" w:type="pct"/>
        <w:tblLook w:val="04A0" w:firstRow="1" w:lastRow="0" w:firstColumn="1" w:lastColumn="0" w:noHBand="0" w:noVBand="1"/>
      </w:tblPr>
      <w:tblGrid>
        <w:gridCol w:w="1488"/>
        <w:gridCol w:w="8140"/>
      </w:tblGrid>
      <w:tr w:rsidR="004D5099" w:rsidRPr="004D5099" w14:paraId="5C893D75" w14:textId="77777777" w:rsidTr="00F532DE">
        <w:tc>
          <w:tcPr>
            <w:tcW w:w="773" w:type="pct"/>
            <w:hideMark/>
          </w:tcPr>
          <w:p w14:paraId="1B87B29A" w14:textId="77777777" w:rsidR="004D5099" w:rsidRPr="004D5099" w:rsidRDefault="004D5099" w:rsidP="004D5099">
            <w:pPr>
              <w:spacing w:before="100" w:beforeAutospacing="1" w:after="240"/>
              <w:rPr>
                <w:rFonts w:eastAsia="Times New Roman" w:cs="Arial"/>
                <w:b/>
                <w:bCs/>
                <w:lang w:eastAsia="da-DK"/>
              </w:rPr>
            </w:pPr>
            <w:r w:rsidRPr="004D5099">
              <w:rPr>
                <w:rFonts w:eastAsia="Times New Roman" w:cs="Arial"/>
                <w:b/>
                <w:bCs/>
                <w:lang w:eastAsia="da-DK"/>
              </w:rPr>
              <w:t>Anbefaling</w:t>
            </w:r>
          </w:p>
        </w:tc>
        <w:tc>
          <w:tcPr>
            <w:tcW w:w="4227" w:type="pct"/>
            <w:hideMark/>
          </w:tcPr>
          <w:p w14:paraId="3FDB7146" w14:textId="77777777" w:rsidR="004D5099" w:rsidRPr="004D5099" w:rsidRDefault="004D5099" w:rsidP="004D5099">
            <w:pPr>
              <w:spacing w:before="100" w:beforeAutospacing="1" w:after="240"/>
              <w:rPr>
                <w:rFonts w:eastAsia="Times New Roman" w:cs="Arial"/>
                <w:lang w:eastAsia="da-DK"/>
              </w:rPr>
            </w:pPr>
            <w:r w:rsidRPr="004D5099">
              <w:rPr>
                <w:rFonts w:eastAsia="Times New Roman" w:cs="Arial"/>
                <w:lang w:eastAsia="da-DK"/>
              </w:rPr>
              <w:t>Forhøjet blodtryk defineres normalt, hvis hvileblodtryk &gt; 140/90 mmHg.</w:t>
            </w:r>
          </w:p>
          <w:p w14:paraId="60954E2A" w14:textId="77777777" w:rsidR="004D5099" w:rsidRPr="004D5099" w:rsidRDefault="004D5099" w:rsidP="004D5099">
            <w:pPr>
              <w:spacing w:before="100" w:beforeAutospacing="1" w:after="240"/>
              <w:rPr>
                <w:rFonts w:eastAsia="Times New Roman" w:cs="Arial"/>
                <w:lang w:eastAsia="da-DK"/>
              </w:rPr>
            </w:pPr>
            <w:r w:rsidRPr="004D5099">
              <w:rPr>
                <w:rFonts w:eastAsia="Times New Roman" w:cs="Arial"/>
                <w:lang w:eastAsia="da-DK"/>
              </w:rPr>
              <w:t>I klinikken er det mere relevant at definere forhøjet blodtryk efter disse kriterier:</w:t>
            </w:r>
          </w:p>
          <w:p w14:paraId="5AE482E3" w14:textId="77777777" w:rsidR="004D5099" w:rsidRPr="004D5099" w:rsidRDefault="004D5099" w:rsidP="004D5099">
            <w:pPr>
              <w:numPr>
                <w:ilvl w:val="0"/>
                <w:numId w:val="29"/>
              </w:numPr>
              <w:spacing w:before="192" w:after="192"/>
              <w:ind w:left="1245"/>
              <w:rPr>
                <w:rFonts w:eastAsia="Times New Roman" w:cs="Arial"/>
                <w:lang w:eastAsia="da-DK"/>
              </w:rPr>
            </w:pPr>
            <w:r w:rsidRPr="004D5099">
              <w:rPr>
                <w:rFonts w:eastAsia="Times New Roman" w:cs="Arial"/>
                <w:lang w:eastAsia="da-DK"/>
              </w:rPr>
              <w:t>Automatisk uobserveret blodtryk: </w:t>
            </w:r>
            <w:r w:rsidRPr="004D5099">
              <w:rPr>
                <w:rFonts w:eastAsia="Times New Roman" w:cs="Arial"/>
                <w:u w:val="single"/>
                <w:lang w:eastAsia="da-DK"/>
              </w:rPr>
              <w:t>&gt;</w:t>
            </w:r>
            <w:r w:rsidRPr="004D5099">
              <w:rPr>
                <w:rFonts w:eastAsia="Times New Roman" w:cs="Arial"/>
                <w:lang w:eastAsia="da-DK"/>
              </w:rPr>
              <w:t> 135/85 mmHg</w:t>
            </w:r>
          </w:p>
          <w:p w14:paraId="0B7E324F" w14:textId="77777777" w:rsidR="004D5099" w:rsidRPr="004D5099" w:rsidRDefault="004D5099" w:rsidP="004D5099">
            <w:pPr>
              <w:numPr>
                <w:ilvl w:val="0"/>
                <w:numId w:val="29"/>
              </w:numPr>
              <w:spacing w:before="192" w:after="192"/>
              <w:ind w:left="1245"/>
              <w:rPr>
                <w:rFonts w:eastAsia="Times New Roman" w:cs="Arial"/>
                <w:lang w:eastAsia="da-DK"/>
              </w:rPr>
            </w:pPr>
            <w:r w:rsidRPr="004D5099">
              <w:rPr>
                <w:rFonts w:eastAsia="Times New Roman" w:cs="Arial"/>
                <w:lang w:eastAsia="da-DK"/>
              </w:rPr>
              <w:t>Hjemmeblodtryk: </w:t>
            </w:r>
            <w:r w:rsidRPr="004D5099">
              <w:rPr>
                <w:rFonts w:eastAsia="Times New Roman" w:cs="Arial"/>
                <w:u w:val="single"/>
                <w:lang w:eastAsia="da-DK"/>
              </w:rPr>
              <w:t>&gt;</w:t>
            </w:r>
            <w:r w:rsidRPr="004D5099">
              <w:rPr>
                <w:rFonts w:eastAsia="Times New Roman" w:cs="Arial"/>
                <w:lang w:eastAsia="da-DK"/>
              </w:rPr>
              <w:t> 135/85 mmHg</w:t>
            </w:r>
          </w:p>
          <w:p w14:paraId="035CAD23" w14:textId="77777777" w:rsidR="004D5099" w:rsidRPr="004D5099" w:rsidRDefault="004D5099" w:rsidP="004D5099">
            <w:pPr>
              <w:numPr>
                <w:ilvl w:val="0"/>
                <w:numId w:val="29"/>
              </w:numPr>
              <w:spacing w:before="192" w:after="192"/>
              <w:ind w:left="1245"/>
              <w:rPr>
                <w:rFonts w:eastAsia="Times New Roman" w:cs="Arial"/>
                <w:lang w:eastAsia="da-DK"/>
              </w:rPr>
            </w:pPr>
            <w:r w:rsidRPr="004D5099">
              <w:rPr>
                <w:rFonts w:eastAsia="Times New Roman" w:cs="Arial"/>
                <w:lang w:eastAsia="da-DK"/>
              </w:rPr>
              <w:t>Døgnblodtryk: ≥ 130/80 mm Hg</w:t>
            </w:r>
          </w:p>
          <w:p w14:paraId="156AC02E" w14:textId="77777777" w:rsidR="004D5099" w:rsidRPr="004D5099" w:rsidRDefault="004D5099" w:rsidP="004D5099">
            <w:pPr>
              <w:numPr>
                <w:ilvl w:val="1"/>
                <w:numId w:val="30"/>
              </w:numPr>
              <w:spacing w:before="192" w:after="192"/>
              <w:ind w:left="2490"/>
              <w:rPr>
                <w:rFonts w:eastAsia="Times New Roman" w:cs="Arial"/>
                <w:lang w:eastAsia="da-DK"/>
              </w:rPr>
            </w:pPr>
            <w:r w:rsidRPr="004D5099">
              <w:rPr>
                <w:rFonts w:eastAsia="Times New Roman" w:cs="Arial"/>
                <w:lang w:eastAsia="da-DK"/>
              </w:rPr>
              <w:t>Dagblodtryk: ≥ 135/85 mmHg</w:t>
            </w:r>
          </w:p>
          <w:p w14:paraId="3B5B5B7C" w14:textId="77777777" w:rsidR="004D5099" w:rsidRPr="004D5099" w:rsidRDefault="004D5099" w:rsidP="004D5099">
            <w:pPr>
              <w:numPr>
                <w:ilvl w:val="1"/>
                <w:numId w:val="30"/>
              </w:numPr>
              <w:spacing w:before="192" w:after="192"/>
              <w:ind w:left="2490"/>
              <w:rPr>
                <w:rFonts w:eastAsia="Times New Roman" w:cs="Arial"/>
                <w:lang w:eastAsia="da-DK"/>
              </w:rPr>
            </w:pPr>
            <w:r w:rsidRPr="004D5099">
              <w:rPr>
                <w:rFonts w:eastAsia="Times New Roman" w:cs="Arial"/>
                <w:lang w:eastAsia="da-DK"/>
              </w:rPr>
              <w:t>Natblodtryk: ≥ 120/70 mmHg</w:t>
            </w:r>
          </w:p>
          <w:p w14:paraId="3AD1756B" w14:textId="77777777" w:rsidR="004D5099" w:rsidRPr="004D5099" w:rsidRDefault="004D5099" w:rsidP="004D5099">
            <w:pPr>
              <w:spacing w:before="100" w:beforeAutospacing="1" w:after="240"/>
              <w:rPr>
                <w:rFonts w:eastAsia="Times New Roman" w:cs="Arial"/>
                <w:lang w:eastAsia="da-DK"/>
              </w:rPr>
            </w:pPr>
            <w:r w:rsidRPr="004D5099">
              <w:rPr>
                <w:rFonts w:eastAsia="Times New Roman" w:cs="Arial"/>
                <w:lang w:eastAsia="da-DK"/>
              </w:rPr>
              <w:lastRenderedPageBreak/>
              <w:t>For 80-årige og ældre: Systolisk dagblodtryk ≥ 145 mmHg (også ved hjemmeblodtryk).</w:t>
            </w:r>
          </w:p>
          <w:p w14:paraId="10926DC1" w14:textId="77777777" w:rsidR="004D5099" w:rsidRPr="004D5099" w:rsidRDefault="004D5099" w:rsidP="004D5099">
            <w:pPr>
              <w:spacing w:before="100" w:beforeAutospacing="1" w:after="240"/>
              <w:rPr>
                <w:rFonts w:eastAsia="Times New Roman" w:cs="Arial"/>
                <w:lang w:eastAsia="da-DK"/>
              </w:rPr>
            </w:pPr>
            <w:r w:rsidRPr="004D5099">
              <w:rPr>
                <w:rFonts w:eastAsia="Times New Roman" w:cs="Arial"/>
                <w:lang w:eastAsia="da-DK"/>
              </w:rPr>
              <w:t>Hypertension er defineret som forhøjede værdier ved gentagne målinger med mindst 1 til 2 ugers mellemrum. </w:t>
            </w:r>
          </w:p>
        </w:tc>
      </w:tr>
      <w:tr w:rsidR="004D5099" w:rsidRPr="004D5099" w14:paraId="1756F20A" w14:textId="77777777" w:rsidTr="00F532DE">
        <w:tc>
          <w:tcPr>
            <w:tcW w:w="773" w:type="pct"/>
            <w:hideMark/>
          </w:tcPr>
          <w:p w14:paraId="1807A220" w14:textId="77777777" w:rsidR="004D5099" w:rsidRPr="004D5099" w:rsidRDefault="004D5099" w:rsidP="004D5099">
            <w:pPr>
              <w:spacing w:before="100" w:beforeAutospacing="1" w:after="240"/>
              <w:rPr>
                <w:rFonts w:eastAsia="Times New Roman" w:cs="Arial"/>
                <w:b/>
                <w:bCs/>
                <w:lang w:eastAsia="da-DK"/>
              </w:rPr>
            </w:pPr>
            <w:r w:rsidRPr="004D5099">
              <w:rPr>
                <w:rFonts w:eastAsia="Times New Roman" w:cs="Arial"/>
                <w:b/>
                <w:bCs/>
                <w:lang w:eastAsia="da-DK"/>
              </w:rPr>
              <w:lastRenderedPageBreak/>
              <w:t>Baggrund</w:t>
            </w:r>
          </w:p>
        </w:tc>
        <w:tc>
          <w:tcPr>
            <w:tcW w:w="4227" w:type="pct"/>
            <w:hideMark/>
          </w:tcPr>
          <w:p w14:paraId="77E35953" w14:textId="77777777" w:rsidR="004D5099" w:rsidRPr="004D5099" w:rsidRDefault="004D5099" w:rsidP="004D5099">
            <w:pPr>
              <w:spacing w:before="100" w:beforeAutospacing="1" w:after="240"/>
              <w:rPr>
                <w:rFonts w:eastAsia="Times New Roman" w:cs="Arial"/>
                <w:lang w:eastAsia="da-DK"/>
              </w:rPr>
            </w:pPr>
            <w:r w:rsidRPr="004D5099">
              <w:rPr>
                <w:rFonts w:eastAsia="Times New Roman" w:cs="Arial"/>
                <w:lang w:eastAsia="da-DK"/>
              </w:rPr>
              <w:t>Grænsen mellem normalt og forhøjet blodtryk er ikke skarp, idet sammenhængen mellem risikoen for kardiovaskulær sygdom og blodtrykket er kontinuerlig uden nogen tærskelværdi, hvor risikoen for kardiovaskulære komplikationer pludselig øges. Hypertension er defineret ud fra vedtagne blodtryksgrænser, mens behandlingskrævende hypertension afgrænses ud fra en samlet risikovurdering og forventet gevinst af behandlingen, og den afhænger af komorbiditet, dvs. individuel vurdering, og ikke kun af blodtrykket.</w:t>
            </w:r>
          </w:p>
          <w:p w14:paraId="67E6ABBA" w14:textId="77777777" w:rsidR="004D5099" w:rsidRPr="004D5099" w:rsidRDefault="004D5099" w:rsidP="004D5099">
            <w:pPr>
              <w:spacing w:before="100" w:beforeAutospacing="1" w:after="240"/>
              <w:rPr>
                <w:rFonts w:eastAsia="Times New Roman" w:cs="Arial"/>
                <w:lang w:eastAsia="da-DK"/>
              </w:rPr>
            </w:pPr>
            <w:r w:rsidRPr="004D5099">
              <w:rPr>
                <w:rFonts w:eastAsia="Times New Roman" w:cs="Arial"/>
                <w:lang w:eastAsia="da-DK"/>
              </w:rPr>
              <w:t>Behandlingsmål er således ikke det samme som definitionens grænse for forhøjet blodtryk.</w:t>
            </w:r>
          </w:p>
        </w:tc>
      </w:tr>
      <w:tr w:rsidR="004D5099" w:rsidRPr="004D5099" w14:paraId="13CFD37E" w14:textId="77777777" w:rsidTr="00F532DE">
        <w:tc>
          <w:tcPr>
            <w:tcW w:w="773" w:type="pct"/>
            <w:hideMark/>
          </w:tcPr>
          <w:p w14:paraId="7D901995" w14:textId="77777777" w:rsidR="004D5099" w:rsidRPr="004D5099" w:rsidRDefault="004D5099" w:rsidP="004D5099">
            <w:pPr>
              <w:spacing w:before="100" w:beforeAutospacing="1" w:after="240"/>
              <w:rPr>
                <w:rFonts w:eastAsia="Times New Roman" w:cs="Arial"/>
                <w:b/>
                <w:bCs/>
                <w:lang w:eastAsia="da-DK"/>
              </w:rPr>
            </w:pPr>
            <w:r w:rsidRPr="004D5099">
              <w:rPr>
                <w:rFonts w:eastAsia="Times New Roman" w:cs="Arial"/>
                <w:b/>
                <w:bCs/>
                <w:lang w:eastAsia="da-DK"/>
              </w:rPr>
              <w:t>Anbefaling, styrke og kilde</w:t>
            </w:r>
          </w:p>
        </w:tc>
        <w:tc>
          <w:tcPr>
            <w:tcW w:w="4227" w:type="pct"/>
            <w:hideMark/>
          </w:tcPr>
          <w:p w14:paraId="1C3272ED" w14:textId="77777777" w:rsidR="004D5099" w:rsidRPr="004D5099" w:rsidRDefault="004D5099" w:rsidP="004D5099">
            <w:pPr>
              <w:spacing w:before="100" w:beforeAutospacing="1" w:after="240"/>
              <w:rPr>
                <w:rFonts w:eastAsia="Times New Roman" w:cs="Arial"/>
                <w:lang w:eastAsia="da-DK"/>
              </w:rPr>
            </w:pPr>
            <w:r w:rsidRPr="004D5099">
              <w:rPr>
                <w:rFonts w:eastAsia="Times New Roman" w:cs="Arial"/>
                <w:lang w:eastAsia="da-DK"/>
              </w:rPr>
              <w:t>Anbefaling  I. Evidens A. (evidens for behandlingseffekt ved de nævnte grænser)</w:t>
            </w:r>
          </w:p>
          <w:p w14:paraId="566FA312" w14:textId="77777777" w:rsidR="004D5099" w:rsidRPr="004D5099" w:rsidRDefault="004D5099" w:rsidP="004D5099">
            <w:pPr>
              <w:spacing w:before="100" w:beforeAutospacing="1" w:after="240"/>
              <w:rPr>
                <w:rFonts w:eastAsia="Times New Roman" w:cs="Arial"/>
                <w:lang w:eastAsia="da-DK"/>
              </w:rPr>
            </w:pPr>
            <w:r w:rsidRPr="004D5099">
              <w:rPr>
                <w:rFonts w:eastAsia="Times New Roman" w:cs="Arial"/>
                <w:lang w:eastAsia="da-DK"/>
              </w:rPr>
              <w:t>ESC.</w:t>
            </w:r>
          </w:p>
        </w:tc>
      </w:tr>
    </w:tbl>
    <w:p w14:paraId="219745D3" w14:textId="77777777" w:rsidR="004D5099" w:rsidRPr="004D5099" w:rsidRDefault="004D5099" w:rsidP="004D5099"/>
    <w:p w14:paraId="184CF3FB" w14:textId="77777777" w:rsidR="00EE6F01" w:rsidRDefault="00EE6F01" w:rsidP="00EE6F01">
      <w:pPr>
        <w:pStyle w:val="Overskrift3"/>
      </w:pPr>
      <w:bookmarkStart w:id="65" w:name="_Toc81289349"/>
      <w:r>
        <w:t>Er der indikation for at kontrollere raske patienter for udvikling af hypertension?</w:t>
      </w:r>
      <w:bookmarkEnd w:id="65"/>
    </w:p>
    <w:tbl>
      <w:tblPr>
        <w:tblStyle w:val="Tabel-Gitter"/>
        <w:tblW w:w="5000" w:type="pct"/>
        <w:tblLook w:val="04A0" w:firstRow="1" w:lastRow="0" w:firstColumn="1" w:lastColumn="0" w:noHBand="0" w:noVBand="1"/>
      </w:tblPr>
      <w:tblGrid>
        <w:gridCol w:w="1488"/>
        <w:gridCol w:w="8140"/>
      </w:tblGrid>
      <w:tr w:rsidR="00EE6F01" w:rsidRPr="00EE6F01" w14:paraId="0AEDFE05" w14:textId="77777777" w:rsidTr="00F532DE">
        <w:tc>
          <w:tcPr>
            <w:tcW w:w="773" w:type="pct"/>
            <w:hideMark/>
          </w:tcPr>
          <w:p w14:paraId="5B3894E3" w14:textId="77777777" w:rsidR="00EE6F01" w:rsidRPr="00EE6F01" w:rsidRDefault="00EE6F01">
            <w:pPr>
              <w:spacing w:after="240"/>
              <w:rPr>
                <w:rFonts w:ascii="Calibri" w:hAnsi="Calibri" w:cs="Calibri"/>
                <w:b/>
                <w:bCs/>
              </w:rPr>
            </w:pPr>
            <w:r w:rsidRPr="00EE6F01">
              <w:rPr>
                <w:rFonts w:ascii="Calibri" w:hAnsi="Calibri" w:cs="Calibri"/>
                <w:b/>
                <w:bCs/>
              </w:rPr>
              <w:t>Anbefaling</w:t>
            </w:r>
          </w:p>
        </w:tc>
        <w:tc>
          <w:tcPr>
            <w:tcW w:w="4227" w:type="pct"/>
            <w:hideMark/>
          </w:tcPr>
          <w:p w14:paraId="24B4A4DA" w14:textId="77777777" w:rsidR="00EE6F01" w:rsidRPr="00EE6F01" w:rsidRDefault="00EE6F01">
            <w:pPr>
              <w:spacing w:after="240"/>
              <w:rPr>
                <w:rFonts w:ascii="Calibri" w:hAnsi="Calibri" w:cs="Calibri"/>
              </w:rPr>
            </w:pPr>
            <w:r w:rsidRPr="00EE6F01">
              <w:rPr>
                <w:rFonts w:ascii="Calibri" w:hAnsi="Calibri" w:cs="Calibri"/>
              </w:rPr>
              <w:t>Hvis mistanke om hypertension er udelukket, kan man kontrollere blodtrykket hvert 5. år.</w:t>
            </w:r>
          </w:p>
          <w:p w14:paraId="4125179C" w14:textId="77777777" w:rsidR="00EE6F01" w:rsidRPr="00EE6F01" w:rsidRDefault="00EE6F01">
            <w:pPr>
              <w:spacing w:after="240"/>
              <w:rPr>
                <w:rFonts w:ascii="Calibri" w:hAnsi="Calibri" w:cs="Calibri"/>
              </w:rPr>
            </w:pPr>
            <w:r w:rsidRPr="00EE6F01">
              <w:rPr>
                <w:rFonts w:ascii="Calibri" w:hAnsi="Calibri" w:cs="Calibri"/>
              </w:rPr>
              <w:t>Måles blodtrykket i den høje ende inden for normalblodtrykket (135-39/85-89), kan man tilbyde kontrol igen om 1-3 år efter individuel vurdering.</w:t>
            </w:r>
          </w:p>
          <w:p w14:paraId="4707A266" w14:textId="77777777" w:rsidR="00EE6F01" w:rsidRPr="00EE6F01" w:rsidRDefault="00EE6F01">
            <w:pPr>
              <w:spacing w:after="240"/>
              <w:rPr>
                <w:rFonts w:ascii="Calibri" w:hAnsi="Calibri" w:cs="Calibri"/>
              </w:rPr>
            </w:pPr>
            <w:r w:rsidRPr="00EE6F01">
              <w:rPr>
                <w:rFonts w:ascii="Calibri" w:hAnsi="Calibri" w:cs="Calibri"/>
              </w:rPr>
              <w:t>Hvis der er tegn på hypertrofi på EKG, albuminuri eller proteinuri, bør patienten udredes yderligere mhp. evt. maskeret hypertension, da der således foreligger tegn på evt. organpåvirkning. Hvis der er misforhold mellem BT-niveau og organpåvirkning, bør der foretages døgnblodtryksmåling.</w:t>
            </w:r>
          </w:p>
        </w:tc>
      </w:tr>
      <w:tr w:rsidR="00EE6F01" w:rsidRPr="00EE6F01" w14:paraId="589DC71D" w14:textId="77777777" w:rsidTr="00F532DE">
        <w:tc>
          <w:tcPr>
            <w:tcW w:w="773" w:type="pct"/>
            <w:hideMark/>
          </w:tcPr>
          <w:p w14:paraId="6736CCEC" w14:textId="77777777" w:rsidR="00EE6F01" w:rsidRPr="00EE6F01" w:rsidRDefault="00EE6F01">
            <w:pPr>
              <w:spacing w:after="240"/>
              <w:rPr>
                <w:rFonts w:ascii="Calibri" w:hAnsi="Calibri" w:cs="Calibri"/>
                <w:b/>
                <w:bCs/>
              </w:rPr>
            </w:pPr>
            <w:r w:rsidRPr="00EE6F01">
              <w:rPr>
                <w:rFonts w:ascii="Calibri" w:hAnsi="Calibri" w:cs="Calibri"/>
                <w:b/>
                <w:bCs/>
              </w:rPr>
              <w:t>Baggrund</w:t>
            </w:r>
          </w:p>
        </w:tc>
        <w:tc>
          <w:tcPr>
            <w:tcW w:w="4227" w:type="pct"/>
            <w:hideMark/>
          </w:tcPr>
          <w:p w14:paraId="3C606209" w14:textId="77777777" w:rsidR="00EE6F01" w:rsidRPr="00EE6F01" w:rsidRDefault="00EE6F01">
            <w:pPr>
              <w:spacing w:after="240"/>
              <w:rPr>
                <w:rFonts w:ascii="Calibri" w:hAnsi="Calibri" w:cs="Calibri"/>
              </w:rPr>
            </w:pPr>
            <w:r w:rsidRPr="00EE6F01">
              <w:rPr>
                <w:rFonts w:ascii="Calibri" w:hAnsi="Calibri" w:cs="Calibri"/>
              </w:rPr>
              <w:t> Anbefalingen er baseret på befolkningsundersøgelser, hvor man følger blodtryk over tid. </w:t>
            </w:r>
          </w:p>
        </w:tc>
      </w:tr>
      <w:tr w:rsidR="00EE6F01" w:rsidRPr="00EE6F01" w14:paraId="35EBB90A" w14:textId="77777777" w:rsidTr="00F532DE">
        <w:tc>
          <w:tcPr>
            <w:tcW w:w="773" w:type="pct"/>
            <w:hideMark/>
          </w:tcPr>
          <w:p w14:paraId="37EC8731" w14:textId="77777777" w:rsidR="00EE6F01" w:rsidRPr="00EE6F01" w:rsidRDefault="00EE6F01">
            <w:pPr>
              <w:spacing w:after="240"/>
              <w:rPr>
                <w:rFonts w:ascii="Calibri" w:hAnsi="Calibri" w:cs="Calibri"/>
                <w:b/>
                <w:bCs/>
              </w:rPr>
            </w:pPr>
            <w:r w:rsidRPr="00EE6F01">
              <w:rPr>
                <w:rFonts w:ascii="Calibri" w:hAnsi="Calibri" w:cs="Calibri"/>
                <w:b/>
                <w:bCs/>
              </w:rPr>
              <w:t>Anbefaling, styrke og kilde</w:t>
            </w:r>
          </w:p>
        </w:tc>
        <w:tc>
          <w:tcPr>
            <w:tcW w:w="4227" w:type="pct"/>
            <w:hideMark/>
          </w:tcPr>
          <w:p w14:paraId="080B2C9C" w14:textId="77777777" w:rsidR="00EE6F01" w:rsidRPr="00EE6F01" w:rsidRDefault="00EE6F01">
            <w:pPr>
              <w:spacing w:after="240"/>
              <w:rPr>
                <w:rFonts w:ascii="Calibri" w:hAnsi="Calibri" w:cs="Calibri"/>
              </w:rPr>
            </w:pPr>
            <w:r w:rsidRPr="00EE6F01">
              <w:rPr>
                <w:rFonts w:ascii="Calibri" w:hAnsi="Calibri" w:cs="Calibri"/>
              </w:rPr>
              <w:t>Anbefaling IIA. Evidens C.</w:t>
            </w:r>
          </w:p>
          <w:p w14:paraId="2FBB0CED" w14:textId="77777777" w:rsidR="00EE6F01" w:rsidRPr="00EE6F01" w:rsidRDefault="00EE6F01">
            <w:pPr>
              <w:spacing w:after="240"/>
              <w:rPr>
                <w:rFonts w:ascii="Calibri" w:hAnsi="Calibri" w:cs="Calibri"/>
              </w:rPr>
            </w:pPr>
            <w:r w:rsidRPr="00EE6F01">
              <w:rPr>
                <w:rFonts w:ascii="Calibri" w:hAnsi="Calibri" w:cs="Calibri"/>
              </w:rPr>
              <w:t>ESC.</w:t>
            </w:r>
          </w:p>
        </w:tc>
      </w:tr>
    </w:tbl>
    <w:p w14:paraId="2413EAA8" w14:textId="77777777" w:rsidR="00EE6F01" w:rsidRDefault="00EE6F01" w:rsidP="00EE6F01">
      <w:pPr>
        <w:pStyle w:val="Overskrift3"/>
      </w:pPr>
    </w:p>
    <w:p w14:paraId="2F267F6A" w14:textId="1F79F0B4" w:rsidR="00EE6F01" w:rsidRDefault="00EE6F01" w:rsidP="00EE6F01">
      <w:pPr>
        <w:pStyle w:val="Overskrift3"/>
      </w:pPr>
      <w:bookmarkStart w:id="66" w:name="_Toc81289350"/>
      <w:r>
        <w:t>Hvordan måles et blodtryk ved diagnostik og kontrol af hypertension?</w:t>
      </w:r>
      <w:bookmarkEnd w:id="66"/>
      <w:r>
        <w:t xml:space="preserve"> </w:t>
      </w:r>
    </w:p>
    <w:tbl>
      <w:tblPr>
        <w:tblStyle w:val="Tabel-Gitter"/>
        <w:tblW w:w="5000" w:type="pct"/>
        <w:tblLook w:val="04A0" w:firstRow="1" w:lastRow="0" w:firstColumn="1" w:lastColumn="0" w:noHBand="0" w:noVBand="1"/>
      </w:tblPr>
      <w:tblGrid>
        <w:gridCol w:w="1617"/>
        <w:gridCol w:w="8011"/>
      </w:tblGrid>
      <w:tr w:rsidR="00EE6F01" w:rsidRPr="00EE6F01" w14:paraId="4C426ECA" w14:textId="77777777" w:rsidTr="00F532DE">
        <w:tc>
          <w:tcPr>
            <w:tcW w:w="773" w:type="pct"/>
            <w:hideMark/>
          </w:tcPr>
          <w:p w14:paraId="72F2C39F" w14:textId="77777777" w:rsidR="00EE6F01" w:rsidRPr="00EE6F01" w:rsidRDefault="00EE6F01">
            <w:pPr>
              <w:spacing w:after="240"/>
              <w:rPr>
                <w:rFonts w:ascii="Calibri" w:hAnsi="Calibri" w:cs="Calibri"/>
                <w:b/>
                <w:bCs/>
              </w:rPr>
            </w:pPr>
            <w:r w:rsidRPr="00EE6F01">
              <w:rPr>
                <w:rFonts w:ascii="Calibri" w:hAnsi="Calibri" w:cs="Calibri"/>
                <w:b/>
                <w:bCs/>
              </w:rPr>
              <w:t>Anbefaling</w:t>
            </w:r>
          </w:p>
        </w:tc>
        <w:tc>
          <w:tcPr>
            <w:tcW w:w="4227" w:type="pct"/>
            <w:hideMark/>
          </w:tcPr>
          <w:p w14:paraId="66479ADA" w14:textId="77777777" w:rsidR="00EE6F01" w:rsidRPr="00EE6F01" w:rsidRDefault="00EE6F01">
            <w:pPr>
              <w:spacing w:after="240"/>
              <w:rPr>
                <w:rFonts w:ascii="Calibri" w:hAnsi="Calibri" w:cs="Calibri"/>
              </w:rPr>
            </w:pPr>
            <w:r w:rsidRPr="00EE6F01">
              <w:rPr>
                <w:rFonts w:ascii="Calibri" w:hAnsi="Calibri" w:cs="Calibri"/>
              </w:rPr>
              <w:t>Til diagnostik og kontrol af hypertension anbefales, at blodtryksmåling foregår som én af følgende:</w:t>
            </w:r>
          </w:p>
          <w:p w14:paraId="640C9335" w14:textId="77777777" w:rsidR="00EE6F01" w:rsidRPr="00EE6F01" w:rsidRDefault="00EE6F01" w:rsidP="00EE6F01">
            <w:pPr>
              <w:numPr>
                <w:ilvl w:val="0"/>
                <w:numId w:val="31"/>
              </w:numPr>
              <w:spacing w:before="192" w:after="192"/>
              <w:ind w:left="1245"/>
              <w:rPr>
                <w:rFonts w:ascii="Calibri" w:hAnsi="Calibri" w:cs="Calibri"/>
              </w:rPr>
            </w:pPr>
            <w:r w:rsidRPr="00EE6F01">
              <w:rPr>
                <w:rFonts w:ascii="Calibri" w:hAnsi="Calibri" w:cs="Calibri"/>
              </w:rPr>
              <w:t>Hjemmeblodtryksmåling</w:t>
            </w:r>
          </w:p>
          <w:p w14:paraId="51783550" w14:textId="77777777" w:rsidR="00EE6F01" w:rsidRPr="00EE6F01" w:rsidRDefault="00EE6F01" w:rsidP="00EE6F01">
            <w:pPr>
              <w:numPr>
                <w:ilvl w:val="0"/>
                <w:numId w:val="31"/>
              </w:numPr>
              <w:spacing w:before="192" w:after="192"/>
              <w:ind w:left="1245"/>
              <w:rPr>
                <w:rFonts w:ascii="Calibri" w:hAnsi="Calibri" w:cs="Calibri"/>
              </w:rPr>
            </w:pPr>
            <w:r w:rsidRPr="00EE6F01">
              <w:rPr>
                <w:rFonts w:ascii="Calibri" w:hAnsi="Calibri" w:cs="Calibri"/>
              </w:rPr>
              <w:t>Døgnblodtryksmåling</w:t>
            </w:r>
          </w:p>
          <w:p w14:paraId="0BA22ED5" w14:textId="77777777" w:rsidR="00EE6F01" w:rsidRPr="00EE6F01" w:rsidRDefault="00EE6F01" w:rsidP="00EE6F01">
            <w:pPr>
              <w:numPr>
                <w:ilvl w:val="0"/>
                <w:numId w:val="31"/>
              </w:numPr>
              <w:spacing w:before="192" w:after="192"/>
              <w:ind w:left="1245"/>
              <w:rPr>
                <w:rFonts w:ascii="Calibri" w:hAnsi="Calibri" w:cs="Calibri"/>
              </w:rPr>
            </w:pPr>
            <w:r w:rsidRPr="00EE6F01">
              <w:rPr>
                <w:rFonts w:ascii="Calibri" w:hAnsi="Calibri" w:cs="Calibri"/>
              </w:rPr>
              <w:lastRenderedPageBreak/>
              <w:t>Fuldautomatisk blodtryksmåling med 3-6 målinger i et roligt rum efter 5 minutters hvile og over 5 minutter uden tilstedeværelse af sundhedsperson. </w:t>
            </w:r>
          </w:p>
          <w:p w14:paraId="67EB6304" w14:textId="77777777" w:rsidR="00EE6F01" w:rsidRPr="00EE6F01" w:rsidRDefault="00EE6F01">
            <w:pPr>
              <w:spacing w:after="240"/>
              <w:rPr>
                <w:rFonts w:ascii="Calibri" w:hAnsi="Calibri" w:cs="Calibri"/>
              </w:rPr>
            </w:pPr>
            <w:r w:rsidRPr="00EE6F01">
              <w:rPr>
                <w:rFonts w:ascii="Calibri" w:hAnsi="Calibri" w:cs="Calibri"/>
              </w:rPr>
              <w:t>Et normalt klinikblodtryk målt i screenings-/diagnostisk øjemed kan bruges til at vurdere, at patienten ikke har hypertension, men bør ikke bruges ved kontrol af patienter med hypertension.</w:t>
            </w:r>
          </w:p>
        </w:tc>
      </w:tr>
      <w:tr w:rsidR="00EE6F01" w:rsidRPr="00EE6F01" w14:paraId="2BEC19B7" w14:textId="77777777" w:rsidTr="00F532DE">
        <w:tc>
          <w:tcPr>
            <w:tcW w:w="773" w:type="pct"/>
            <w:hideMark/>
          </w:tcPr>
          <w:p w14:paraId="2BA10929" w14:textId="77777777" w:rsidR="00EE6F01" w:rsidRPr="00EE6F01" w:rsidRDefault="00EE6F01">
            <w:pPr>
              <w:spacing w:after="240"/>
              <w:rPr>
                <w:rFonts w:ascii="Calibri" w:hAnsi="Calibri" w:cs="Calibri"/>
                <w:b/>
                <w:bCs/>
              </w:rPr>
            </w:pPr>
            <w:r w:rsidRPr="00EE6F01">
              <w:rPr>
                <w:rFonts w:ascii="Calibri" w:hAnsi="Calibri" w:cs="Calibri"/>
                <w:b/>
                <w:bCs/>
              </w:rPr>
              <w:lastRenderedPageBreak/>
              <w:t>Baggrund</w:t>
            </w:r>
          </w:p>
        </w:tc>
        <w:tc>
          <w:tcPr>
            <w:tcW w:w="4227" w:type="pct"/>
            <w:hideMark/>
          </w:tcPr>
          <w:p w14:paraId="5BE93233" w14:textId="77777777" w:rsidR="00EE6F01" w:rsidRPr="00EE6F01" w:rsidRDefault="00EE6F01">
            <w:pPr>
              <w:spacing w:after="240"/>
              <w:rPr>
                <w:rFonts w:ascii="Calibri" w:hAnsi="Calibri" w:cs="Calibri"/>
              </w:rPr>
            </w:pPr>
            <w:r w:rsidRPr="00EE6F01">
              <w:rPr>
                <w:rFonts w:ascii="Calibri" w:hAnsi="Calibri" w:cs="Calibri"/>
              </w:rPr>
              <w:t>Reproducerbarheden af enkeltmålinger af blodtryk er ringe, og det er derfor vigtigt at foretage gentagne bestemmelser, primært ved døgn-/hjemmeblodtryksmåling eller ved fuldautomatisk blodtryksmåling med 3-6 målinger uden tilstedeværelse af sundhedsperson for at sikre en pålidelig fastlæggelse af en patients blodtryksniveau. Undersøgelser viser, at klinikblodtryk er gennemsnitligt 28 mmHg højere ved dagtidsblodtryk målt ved døgnblodtryk. Der er derimod ved uobserveret blodtryksmåling kun 1-4 mmHg’s afvigelse fra dagtidsgennemsnittet ved døgnblodtryksmåling.</w:t>
            </w:r>
          </w:p>
          <w:p w14:paraId="1C37B33C" w14:textId="77777777" w:rsidR="00EE6F01" w:rsidRPr="00EE6F01" w:rsidRDefault="00EE6F01">
            <w:pPr>
              <w:spacing w:after="240"/>
              <w:rPr>
                <w:rFonts w:ascii="Calibri" w:hAnsi="Calibri" w:cs="Calibri"/>
              </w:rPr>
            </w:pPr>
            <w:r w:rsidRPr="00EE6F01">
              <w:rPr>
                <w:rFonts w:ascii="Calibri" w:hAnsi="Calibri" w:cs="Calibri"/>
              </w:rPr>
              <w:t>Undersøgelser viser, at det er muligt hos størstedelen af patienterne at undgå den såkaldte 'white coat effect', hvis blodtryksmåling udføres fuldautomatisk i et roligt rum over 5 minutter.</w:t>
            </w:r>
          </w:p>
          <w:p w14:paraId="1FE3BD12" w14:textId="77777777" w:rsidR="00EE6F01" w:rsidRPr="00EE6F01" w:rsidRDefault="00EE6F01">
            <w:pPr>
              <w:spacing w:after="240"/>
              <w:rPr>
                <w:rFonts w:ascii="Calibri" w:hAnsi="Calibri" w:cs="Calibri"/>
              </w:rPr>
            </w:pPr>
            <w:r w:rsidRPr="00EE6F01">
              <w:rPr>
                <w:rFonts w:ascii="Calibri" w:hAnsi="Calibri" w:cs="Calibri"/>
              </w:rPr>
              <w:t>I forhold til det klassiske konsultationsblodtryk er uobserveret-, hjemme- og døgnblodtryksmålinger desuden bedre korreleret til organskade forårsaget af forhøjet blodtryk, fx venstre ventrikel-hypertrofi, end konsultationsblodtryk og giver bedre prædiktion af kardiovaskulær morbiditet og mortalitet.</w:t>
            </w:r>
          </w:p>
          <w:p w14:paraId="7ED91ED2" w14:textId="77777777" w:rsidR="00EE6F01" w:rsidRPr="00EE6F01" w:rsidRDefault="00EE6F01">
            <w:pPr>
              <w:spacing w:after="240"/>
              <w:rPr>
                <w:rFonts w:ascii="Calibri" w:hAnsi="Calibri" w:cs="Calibri"/>
              </w:rPr>
            </w:pPr>
            <w:r w:rsidRPr="00EE6F01">
              <w:rPr>
                <w:rFonts w:ascii="Calibri" w:hAnsi="Calibri" w:cs="Calibri"/>
              </w:rPr>
              <w:t>Undersøgelser, hvor man har lavet både hjemme- og døgnblodtryksmålinger, viser, at hjemmeblodtryk er stort set lige så godt korreleret til organskade som døgnblodtryk, og at prognostisk betydning af hjemmeblodtryk svarer til den for døgnblodtryk.</w:t>
            </w:r>
          </w:p>
          <w:p w14:paraId="6A8062D6" w14:textId="77777777" w:rsidR="00EE6F01" w:rsidRPr="00EE6F01" w:rsidRDefault="00EE6F01">
            <w:pPr>
              <w:spacing w:after="240"/>
              <w:rPr>
                <w:rFonts w:ascii="Calibri" w:hAnsi="Calibri" w:cs="Calibri"/>
              </w:rPr>
            </w:pPr>
            <w:r w:rsidRPr="00EE6F01">
              <w:rPr>
                <w:rFonts w:ascii="Calibri" w:hAnsi="Calibri" w:cs="Calibri"/>
              </w:rPr>
              <w:t>Patienter med white coat-hypertension har en relativ lav kardiovaskulær risiko, som i metaanalyser ikke er forskellig fra normotensives risiko. Dette modsat tidligere, hvor man mente, at white coat-hypertension kunne være forbundet med øget risiko. Tilstanden medfører dog en øget risiko for senere at udvikle egentlig hypertension.</w:t>
            </w:r>
          </w:p>
          <w:p w14:paraId="5A5C9205" w14:textId="77777777" w:rsidR="00EE6F01" w:rsidRPr="00EE6F01" w:rsidRDefault="00EE6F01">
            <w:pPr>
              <w:spacing w:after="240"/>
              <w:rPr>
                <w:rFonts w:ascii="Calibri" w:hAnsi="Calibri" w:cs="Calibri"/>
              </w:rPr>
            </w:pPr>
            <w:r w:rsidRPr="00EE6F01">
              <w:rPr>
                <w:rFonts w:ascii="Calibri" w:hAnsi="Calibri" w:cs="Calibri"/>
              </w:rPr>
              <w:t>Patienter med maskeret hypertension har forhøjet risiko for event på niveau med patienter med klinisk hypertension. Maskeret hypertension er, hvis blodtrykket er normalt hos lægen men forhøjet i hjemmet. Dette opdages i forbindelse med døgn- eller hjemmeblodtryksmålinger.</w:t>
            </w:r>
          </w:p>
          <w:p w14:paraId="2C5AA156" w14:textId="77777777" w:rsidR="00EE6F01" w:rsidRPr="00EE6F01" w:rsidRDefault="00EE6F01">
            <w:pPr>
              <w:spacing w:after="240"/>
              <w:rPr>
                <w:rFonts w:ascii="Calibri" w:hAnsi="Calibri" w:cs="Calibri"/>
              </w:rPr>
            </w:pPr>
            <w:r w:rsidRPr="00EE6F01">
              <w:rPr>
                <w:rFonts w:ascii="Calibri" w:hAnsi="Calibri" w:cs="Calibri"/>
              </w:rPr>
              <w:t>Da traditionelt blodtryk typisk vil ligge betydeligt højere end uobserveret blodtryksmåling eller hjemmeblodtryksmåling, kan man undgå overbehandling. Et normalt konsultationsblodtryk på 149 mmHg systolisk kan være 120 målt uobserveret.</w:t>
            </w:r>
          </w:p>
        </w:tc>
      </w:tr>
      <w:tr w:rsidR="00EE6F01" w:rsidRPr="00EE6F01" w14:paraId="1AFA8193" w14:textId="77777777" w:rsidTr="00F532DE">
        <w:tc>
          <w:tcPr>
            <w:tcW w:w="773" w:type="pct"/>
            <w:hideMark/>
          </w:tcPr>
          <w:p w14:paraId="1BA3412C" w14:textId="77777777" w:rsidR="00EE6F01" w:rsidRPr="00EE6F01" w:rsidRDefault="00EE6F01">
            <w:pPr>
              <w:spacing w:after="240"/>
              <w:rPr>
                <w:rFonts w:ascii="Calibri" w:hAnsi="Calibri" w:cs="Calibri"/>
                <w:b/>
                <w:bCs/>
              </w:rPr>
            </w:pPr>
            <w:r w:rsidRPr="00EE6F01">
              <w:rPr>
                <w:rFonts w:ascii="Calibri" w:hAnsi="Calibri" w:cs="Calibri"/>
                <w:b/>
                <w:bCs/>
              </w:rPr>
              <w:t>Praktisk råd</w:t>
            </w:r>
          </w:p>
        </w:tc>
        <w:tc>
          <w:tcPr>
            <w:tcW w:w="4227" w:type="pct"/>
            <w:hideMark/>
          </w:tcPr>
          <w:p w14:paraId="6107F798" w14:textId="77777777" w:rsidR="00EE6F01" w:rsidRPr="00EE6F01" w:rsidRDefault="00EE6F01">
            <w:pPr>
              <w:spacing w:after="240"/>
              <w:rPr>
                <w:rFonts w:ascii="Calibri" w:hAnsi="Calibri" w:cs="Calibri"/>
              </w:rPr>
            </w:pPr>
            <w:r w:rsidRPr="00EE6F01">
              <w:rPr>
                <w:rFonts w:ascii="Calibri" w:hAnsi="Calibri" w:cs="Calibri"/>
              </w:rPr>
              <w:t>For vejledning i korrekt blodtryksmåling og uddybende information om de forskellige blodtryksapparater henvises til:</w:t>
            </w:r>
          </w:p>
          <w:p w14:paraId="09B26E6B" w14:textId="77777777" w:rsidR="00EE6F01" w:rsidRPr="00EE6F01" w:rsidRDefault="00EE6F01">
            <w:pPr>
              <w:spacing w:after="240"/>
              <w:rPr>
                <w:rFonts w:ascii="Calibri" w:hAnsi="Calibri" w:cs="Calibri"/>
              </w:rPr>
            </w:pPr>
            <w:r w:rsidRPr="00EE6F01">
              <w:rPr>
                <w:rFonts w:ascii="Calibri" w:hAnsi="Calibri" w:cs="Calibri"/>
              </w:rPr>
              <w:t>Appendiks 1 og </w:t>
            </w:r>
            <w:hyperlink r:id="rId50" w:history="1">
              <w:r w:rsidRPr="00EE6F01">
                <w:rPr>
                  <w:rFonts w:ascii="Calibri" w:hAnsi="Calibri" w:cs="Calibri"/>
                </w:rPr>
                <w:t>http://www.dahs.dk/fileadmin/BTmaaling_version-17.pdf</w:t>
              </w:r>
            </w:hyperlink>
          </w:p>
          <w:p w14:paraId="1D42BD70" w14:textId="77777777" w:rsidR="00EE6F01" w:rsidRPr="00EE6F01" w:rsidRDefault="00EE6F01">
            <w:pPr>
              <w:spacing w:after="240"/>
              <w:rPr>
                <w:rFonts w:ascii="Calibri" w:hAnsi="Calibri" w:cs="Calibri"/>
              </w:rPr>
            </w:pPr>
            <w:r w:rsidRPr="00EE6F01">
              <w:rPr>
                <w:rFonts w:ascii="Calibri" w:hAnsi="Calibri" w:cs="Calibri"/>
              </w:rPr>
              <w:lastRenderedPageBreak/>
              <w:t>Stor omhyggelighed med blodtryksmåling er særlig vigtigt ved personer med grænsesignifikante forhøjede værdier.</w:t>
            </w:r>
          </w:p>
          <w:p w14:paraId="246A3EDE" w14:textId="77777777" w:rsidR="00EE6F01" w:rsidRPr="00EE6F01" w:rsidRDefault="00EE6F01">
            <w:pPr>
              <w:spacing w:after="240"/>
              <w:rPr>
                <w:rFonts w:ascii="Calibri" w:hAnsi="Calibri" w:cs="Calibri"/>
              </w:rPr>
            </w:pPr>
            <w:r w:rsidRPr="00EE6F01">
              <w:rPr>
                <w:rFonts w:ascii="Calibri" w:hAnsi="Calibri" w:cs="Calibri"/>
              </w:rPr>
              <w:t>Hvis der er misforhold mellem BT-niveau og organpåvirkning, bør der foretages døgn-BT. Ved at bruge uobserverede blodtryksmålinger og hjemmeblodtryksmålinger undgår man også overbehandling.</w:t>
            </w:r>
          </w:p>
        </w:tc>
      </w:tr>
      <w:tr w:rsidR="00EE6F01" w:rsidRPr="00EE6F01" w14:paraId="55AAB468" w14:textId="77777777" w:rsidTr="00F532DE">
        <w:tc>
          <w:tcPr>
            <w:tcW w:w="773" w:type="pct"/>
            <w:hideMark/>
          </w:tcPr>
          <w:p w14:paraId="17499D5A" w14:textId="77777777" w:rsidR="00EE6F01" w:rsidRPr="00EE6F01" w:rsidRDefault="00EE6F01">
            <w:pPr>
              <w:spacing w:after="240"/>
              <w:rPr>
                <w:rFonts w:ascii="Calibri" w:hAnsi="Calibri" w:cs="Calibri"/>
                <w:b/>
                <w:bCs/>
              </w:rPr>
            </w:pPr>
            <w:r w:rsidRPr="00EE6F01">
              <w:rPr>
                <w:rFonts w:ascii="Calibri" w:hAnsi="Calibri" w:cs="Calibri"/>
                <w:b/>
                <w:bCs/>
              </w:rPr>
              <w:lastRenderedPageBreak/>
              <w:t>Anbefaling, styrke og kilder</w:t>
            </w:r>
          </w:p>
        </w:tc>
        <w:tc>
          <w:tcPr>
            <w:tcW w:w="4227" w:type="pct"/>
            <w:hideMark/>
          </w:tcPr>
          <w:p w14:paraId="7E263AF7" w14:textId="77777777" w:rsidR="00EE6F01" w:rsidRPr="00EE6F01" w:rsidRDefault="00EE6F01">
            <w:pPr>
              <w:spacing w:after="240"/>
              <w:rPr>
                <w:rFonts w:ascii="Calibri" w:hAnsi="Calibri" w:cs="Calibri"/>
              </w:rPr>
            </w:pPr>
            <w:r w:rsidRPr="00EE6F01">
              <w:rPr>
                <w:rFonts w:ascii="Calibri" w:hAnsi="Calibri" w:cs="Calibri"/>
              </w:rPr>
              <w:t>Anbefaling I. Evidens C.</w:t>
            </w:r>
          </w:p>
          <w:p w14:paraId="1BB11B8E" w14:textId="77777777" w:rsidR="00EE6F01" w:rsidRPr="00EE6F01" w:rsidRDefault="00EE6F01">
            <w:pPr>
              <w:spacing w:after="240"/>
              <w:rPr>
                <w:rFonts w:ascii="Calibri" w:hAnsi="Calibri" w:cs="Calibri"/>
              </w:rPr>
            </w:pPr>
            <w:r w:rsidRPr="00EE6F01">
              <w:rPr>
                <w:rFonts w:ascii="Calibri" w:hAnsi="Calibri" w:cs="Calibri"/>
              </w:rPr>
              <w:t>ESC 2013 HT.</w:t>
            </w:r>
          </w:p>
          <w:p w14:paraId="747AD9F2" w14:textId="77777777" w:rsidR="00EE6F01" w:rsidRPr="00EE6F01" w:rsidRDefault="00EE6F01">
            <w:pPr>
              <w:spacing w:after="240"/>
              <w:rPr>
                <w:rFonts w:ascii="Calibri" w:hAnsi="Calibri" w:cs="Calibri"/>
              </w:rPr>
            </w:pPr>
            <w:r w:rsidRPr="00EE6F01">
              <w:rPr>
                <w:rFonts w:ascii="Calibri" w:hAnsi="Calibri" w:cs="Calibri"/>
              </w:rPr>
              <w:t>Dansk hypertensionsselskab: Hypertensionsdiagnostik 2013.</w:t>
            </w:r>
          </w:p>
          <w:p w14:paraId="2807FE12" w14:textId="77777777" w:rsidR="00EE6F01" w:rsidRPr="00EE6F01" w:rsidRDefault="00EE6F01">
            <w:pPr>
              <w:spacing w:after="240"/>
              <w:rPr>
                <w:rFonts w:ascii="Calibri" w:hAnsi="Calibri" w:cs="Calibri"/>
              </w:rPr>
            </w:pPr>
            <w:r w:rsidRPr="00EE6F01">
              <w:rPr>
                <w:rFonts w:ascii="Calibri" w:hAnsi="Calibri" w:cs="Calibri"/>
              </w:rPr>
              <w:t>Ugeskr Læger 2017;179:V11160843. </w:t>
            </w:r>
          </w:p>
        </w:tc>
      </w:tr>
      <w:tr w:rsidR="00EE6F01" w:rsidRPr="00EE6F01" w14:paraId="1E256A3B" w14:textId="77777777" w:rsidTr="00F532DE">
        <w:tc>
          <w:tcPr>
            <w:tcW w:w="773" w:type="pct"/>
            <w:hideMark/>
          </w:tcPr>
          <w:p w14:paraId="10D7D8A5" w14:textId="77777777" w:rsidR="00EE6F01" w:rsidRPr="00EE6F01" w:rsidRDefault="00EE6F01">
            <w:pPr>
              <w:spacing w:after="240"/>
              <w:rPr>
                <w:rFonts w:ascii="Calibri" w:hAnsi="Calibri" w:cs="Calibri"/>
                <w:b/>
                <w:bCs/>
              </w:rPr>
            </w:pPr>
            <w:r w:rsidRPr="00EE6F01">
              <w:rPr>
                <w:rFonts w:ascii="Calibri" w:hAnsi="Calibri" w:cs="Calibri"/>
                <w:b/>
                <w:bCs/>
              </w:rPr>
              <w:t> </w:t>
            </w:r>
          </w:p>
          <w:p w14:paraId="439EE3C5" w14:textId="77777777" w:rsidR="00EE6F01" w:rsidRPr="00EE6F01" w:rsidRDefault="00EE6F01">
            <w:pPr>
              <w:spacing w:after="240"/>
              <w:rPr>
                <w:rFonts w:ascii="Calibri" w:hAnsi="Calibri" w:cs="Calibri"/>
                <w:b/>
                <w:bCs/>
              </w:rPr>
            </w:pPr>
            <w:r w:rsidRPr="00EE6F01">
              <w:rPr>
                <w:rFonts w:ascii="Calibri" w:hAnsi="Calibri" w:cs="Calibri"/>
                <w:b/>
                <w:bCs/>
              </w:rPr>
              <w:t> Bemærkninger</w:t>
            </w:r>
          </w:p>
        </w:tc>
        <w:tc>
          <w:tcPr>
            <w:tcW w:w="4227" w:type="pct"/>
            <w:hideMark/>
          </w:tcPr>
          <w:p w14:paraId="4194CE63" w14:textId="77777777" w:rsidR="00EE6F01" w:rsidRPr="00EE6F01" w:rsidRDefault="00EE6F01">
            <w:pPr>
              <w:spacing w:after="240"/>
              <w:rPr>
                <w:rFonts w:ascii="Calibri" w:hAnsi="Calibri" w:cs="Calibri"/>
              </w:rPr>
            </w:pPr>
            <w:r w:rsidRPr="00EE6F01">
              <w:rPr>
                <w:rFonts w:ascii="Calibri" w:hAnsi="Calibri" w:cs="Calibri"/>
              </w:rPr>
              <w:t>Den bedre prognostiske værdi af døgn- og hjemmeblodtryk er veldokumenteret, men der er endnu ikke kliniske studier, der afklarer, om behandling efter niveauet af døgn- eller hjemmeblodtryk også̊ giver en mere effektiv reduktion i kardiovaskulær risiko end styring af blodtryksniveauet efter konsultationsmålinger. </w:t>
            </w:r>
          </w:p>
          <w:p w14:paraId="04BE934B" w14:textId="77777777" w:rsidR="00EE6F01" w:rsidRPr="00EE6F01" w:rsidRDefault="00EE6F01">
            <w:pPr>
              <w:spacing w:after="240"/>
              <w:rPr>
                <w:rFonts w:ascii="Calibri" w:hAnsi="Calibri" w:cs="Calibri"/>
              </w:rPr>
            </w:pPr>
            <w:r w:rsidRPr="00EE6F01">
              <w:rPr>
                <w:rFonts w:ascii="Calibri" w:hAnsi="Calibri" w:cs="Calibri"/>
              </w:rPr>
              <w:t>Det bemærkes endvidere, at de fleste hypertensionstudier er baseret på, at blodtryk er målt  i konsultationen.</w:t>
            </w:r>
          </w:p>
        </w:tc>
      </w:tr>
    </w:tbl>
    <w:p w14:paraId="137F8E11" w14:textId="77777777" w:rsidR="00EE6F01" w:rsidRDefault="00EE6F01" w:rsidP="00EE6F01">
      <w:pPr>
        <w:pStyle w:val="Overskrift3"/>
      </w:pPr>
    </w:p>
    <w:p w14:paraId="1C6925F0" w14:textId="3B75064D" w:rsidR="00EE6F01" w:rsidRDefault="00EE6F01" w:rsidP="00EE6F01">
      <w:pPr>
        <w:pStyle w:val="Overskrift3"/>
      </w:pPr>
      <w:bookmarkStart w:id="67" w:name="_Toc81289351"/>
      <w:r>
        <w:t>Hvordan måles et blodtryk ved atrieflimren og andre betydelige rytmeforstyrrelser?</w:t>
      </w:r>
      <w:bookmarkEnd w:id="67"/>
      <w:r>
        <w:t xml:space="preserve"> </w:t>
      </w:r>
    </w:p>
    <w:tbl>
      <w:tblPr>
        <w:tblStyle w:val="Tabel-Gitter"/>
        <w:tblW w:w="5000" w:type="pct"/>
        <w:tblLook w:val="04A0" w:firstRow="1" w:lastRow="0" w:firstColumn="1" w:lastColumn="0" w:noHBand="0" w:noVBand="1"/>
      </w:tblPr>
      <w:tblGrid>
        <w:gridCol w:w="1488"/>
        <w:gridCol w:w="8140"/>
      </w:tblGrid>
      <w:tr w:rsidR="00EE6F01" w:rsidRPr="00EE6F01" w14:paraId="34E14F77" w14:textId="77777777" w:rsidTr="00F532DE">
        <w:tc>
          <w:tcPr>
            <w:tcW w:w="773" w:type="pct"/>
            <w:hideMark/>
          </w:tcPr>
          <w:p w14:paraId="08E12D20" w14:textId="77777777" w:rsidR="00EE6F01" w:rsidRPr="00EE6F01" w:rsidRDefault="00EE6F01">
            <w:pPr>
              <w:spacing w:after="240"/>
              <w:rPr>
                <w:rFonts w:cstheme="minorHAnsi"/>
                <w:b/>
                <w:bCs/>
              </w:rPr>
            </w:pPr>
            <w:r w:rsidRPr="00EE6F01">
              <w:rPr>
                <w:rFonts w:cstheme="minorHAnsi"/>
                <w:b/>
                <w:bCs/>
              </w:rPr>
              <w:t>Anbefaling</w:t>
            </w:r>
          </w:p>
        </w:tc>
        <w:tc>
          <w:tcPr>
            <w:tcW w:w="4227" w:type="pct"/>
            <w:hideMark/>
          </w:tcPr>
          <w:p w14:paraId="418CDC4C" w14:textId="77777777" w:rsidR="00EE6F01" w:rsidRPr="00EE6F01" w:rsidRDefault="00EE6F01">
            <w:pPr>
              <w:spacing w:after="240"/>
              <w:rPr>
                <w:rFonts w:cstheme="minorHAnsi"/>
              </w:rPr>
            </w:pPr>
            <w:r w:rsidRPr="00EE6F01">
              <w:rPr>
                <w:rFonts w:cstheme="minorHAnsi"/>
              </w:rPr>
              <w:t>Det anbefales, at man bruger manuelle målinger, hvor man anvender et gennemsnit af 5 målinger.</w:t>
            </w:r>
          </w:p>
          <w:p w14:paraId="53EC27E0" w14:textId="77777777" w:rsidR="00EE6F01" w:rsidRPr="00EE6F01" w:rsidRDefault="00EE6F01">
            <w:pPr>
              <w:spacing w:after="240"/>
              <w:rPr>
                <w:rFonts w:cstheme="minorHAnsi"/>
              </w:rPr>
            </w:pPr>
            <w:r w:rsidRPr="00EE6F01">
              <w:rPr>
                <w:rFonts w:cstheme="minorHAnsi"/>
              </w:rPr>
              <w:t>Mange nyere automatiske apparater er i stand til at detektere atrieflimren. Der er dog ikke dokumentation for, at disse apparater kan måle blodtryk ved atrieflimren. Derfor kan det ikke anbefales at bruge almindelige automatiske apparater, hvis der er atrieflimren.</w:t>
            </w:r>
          </w:p>
          <w:p w14:paraId="25C2952B" w14:textId="77777777" w:rsidR="00EE6F01" w:rsidRPr="00EE6F01" w:rsidRDefault="00EE6F01">
            <w:pPr>
              <w:spacing w:after="240"/>
              <w:rPr>
                <w:rFonts w:cstheme="minorHAnsi"/>
              </w:rPr>
            </w:pPr>
            <w:r w:rsidRPr="00EE6F01">
              <w:rPr>
                <w:rFonts w:cstheme="minorHAnsi"/>
              </w:rPr>
              <w:t>Der findes specielle apparater, som kan måle blodtryk under atrieflimren, men disse har en meget høj pris.</w:t>
            </w:r>
          </w:p>
        </w:tc>
      </w:tr>
      <w:tr w:rsidR="00EE6F01" w:rsidRPr="00EE6F01" w14:paraId="6C354B6F" w14:textId="77777777" w:rsidTr="00F532DE">
        <w:tc>
          <w:tcPr>
            <w:tcW w:w="773" w:type="pct"/>
            <w:hideMark/>
          </w:tcPr>
          <w:p w14:paraId="42B24E97" w14:textId="77777777" w:rsidR="00EE6F01" w:rsidRPr="00EE6F01" w:rsidRDefault="00EE6F01">
            <w:pPr>
              <w:spacing w:after="240"/>
              <w:rPr>
                <w:rFonts w:cstheme="minorHAnsi"/>
                <w:b/>
                <w:bCs/>
              </w:rPr>
            </w:pPr>
            <w:r w:rsidRPr="00EE6F01">
              <w:rPr>
                <w:rFonts w:cstheme="minorHAnsi"/>
                <w:b/>
                <w:bCs/>
              </w:rPr>
              <w:t>Baggrund</w:t>
            </w:r>
          </w:p>
        </w:tc>
        <w:tc>
          <w:tcPr>
            <w:tcW w:w="4227" w:type="pct"/>
            <w:hideMark/>
          </w:tcPr>
          <w:p w14:paraId="4D7DBFD6" w14:textId="77777777" w:rsidR="00EE6F01" w:rsidRPr="00EE6F01" w:rsidRDefault="00EE6F01">
            <w:pPr>
              <w:spacing w:after="240"/>
              <w:rPr>
                <w:rFonts w:cstheme="minorHAnsi"/>
              </w:rPr>
            </w:pPr>
            <w:r w:rsidRPr="00EE6F01">
              <w:rPr>
                <w:rFonts w:cstheme="minorHAnsi"/>
              </w:rPr>
              <w:t>De automatiske hjemmeblodtryksapparater kræver et regelmæssigt blodtryk for at måle/beregne blodtrykket. Ved atrieflimren, hyppige ekstrasystoler o.l. er det ikke optimalt at måle med hjemmeblodtryksapparater, da disse kræver regelmæssig puls.</w:t>
            </w:r>
          </w:p>
        </w:tc>
      </w:tr>
      <w:tr w:rsidR="00EE6F01" w:rsidRPr="00EE6F01" w14:paraId="4EE603FE" w14:textId="77777777" w:rsidTr="00F532DE">
        <w:tc>
          <w:tcPr>
            <w:tcW w:w="773" w:type="pct"/>
            <w:hideMark/>
          </w:tcPr>
          <w:p w14:paraId="539BC13B" w14:textId="77777777" w:rsidR="00EE6F01" w:rsidRPr="00EE6F01" w:rsidRDefault="00EE6F01">
            <w:pPr>
              <w:spacing w:after="240"/>
              <w:rPr>
                <w:rFonts w:cstheme="minorHAnsi"/>
                <w:b/>
                <w:bCs/>
              </w:rPr>
            </w:pPr>
            <w:r w:rsidRPr="00EE6F01">
              <w:rPr>
                <w:rFonts w:cstheme="minorHAnsi"/>
                <w:b/>
                <w:bCs/>
              </w:rPr>
              <w:t>Praktisk råd</w:t>
            </w:r>
          </w:p>
        </w:tc>
        <w:tc>
          <w:tcPr>
            <w:tcW w:w="4227" w:type="pct"/>
            <w:hideMark/>
          </w:tcPr>
          <w:p w14:paraId="1950E175" w14:textId="77777777" w:rsidR="00EE6F01" w:rsidRPr="00EE6F01" w:rsidRDefault="00EE6F01">
            <w:pPr>
              <w:spacing w:after="240"/>
              <w:rPr>
                <w:rFonts w:cstheme="minorHAnsi"/>
              </w:rPr>
            </w:pPr>
            <w:r w:rsidRPr="00EE6F01">
              <w:rPr>
                <w:rFonts w:cstheme="minorHAnsi"/>
              </w:rPr>
              <w:t>Godkendte apparater kan finde på BHS' hjemmeside (</w:t>
            </w:r>
            <w:hyperlink r:id="rId51" w:history="1">
              <w:r w:rsidRPr="00EE6F01">
                <w:rPr>
                  <w:rFonts w:cstheme="minorHAnsi"/>
                </w:rPr>
                <w:t>www.bhsoc.org</w:t>
              </w:r>
            </w:hyperlink>
            <w:r w:rsidRPr="00EE6F01">
              <w:rPr>
                <w:rFonts w:cstheme="minorHAnsi"/>
              </w:rPr>
              <w:t>).</w:t>
            </w:r>
          </w:p>
        </w:tc>
      </w:tr>
      <w:tr w:rsidR="00EE6F01" w:rsidRPr="00EE6F01" w14:paraId="536E34C6" w14:textId="77777777" w:rsidTr="00F532DE">
        <w:tc>
          <w:tcPr>
            <w:tcW w:w="773" w:type="pct"/>
            <w:hideMark/>
          </w:tcPr>
          <w:p w14:paraId="693413D8" w14:textId="77777777" w:rsidR="00EE6F01" w:rsidRPr="00EE6F01" w:rsidRDefault="00EE6F01">
            <w:pPr>
              <w:spacing w:after="240"/>
              <w:rPr>
                <w:rFonts w:cstheme="minorHAnsi"/>
                <w:b/>
                <w:bCs/>
              </w:rPr>
            </w:pPr>
            <w:r w:rsidRPr="00EE6F01">
              <w:rPr>
                <w:rFonts w:cstheme="minorHAnsi"/>
                <w:b/>
                <w:bCs/>
              </w:rPr>
              <w:t>Anbefaling, styrke og kilder</w:t>
            </w:r>
          </w:p>
        </w:tc>
        <w:tc>
          <w:tcPr>
            <w:tcW w:w="4227" w:type="pct"/>
            <w:hideMark/>
          </w:tcPr>
          <w:p w14:paraId="0DEA26E1" w14:textId="77777777" w:rsidR="00EE6F01" w:rsidRPr="00EE6F01" w:rsidRDefault="00EE6F01">
            <w:pPr>
              <w:spacing w:after="240"/>
              <w:rPr>
                <w:rFonts w:cstheme="minorHAnsi"/>
              </w:rPr>
            </w:pPr>
            <w:r w:rsidRPr="00EE6F01">
              <w:rPr>
                <w:rFonts w:cstheme="minorHAnsi"/>
              </w:rPr>
              <w:t>Anbefaling II. Evidens C.</w:t>
            </w:r>
          </w:p>
          <w:p w14:paraId="6AE23E4F" w14:textId="77777777" w:rsidR="00EE6F01" w:rsidRPr="00EE6F01" w:rsidRDefault="00EE6F01">
            <w:pPr>
              <w:spacing w:after="240"/>
              <w:rPr>
                <w:rFonts w:cstheme="minorHAnsi"/>
              </w:rPr>
            </w:pPr>
            <w:r w:rsidRPr="00EE6F01">
              <w:rPr>
                <w:rFonts w:cstheme="minorHAnsi"/>
              </w:rPr>
              <w:t>ESC 2013 HT.</w:t>
            </w:r>
          </w:p>
          <w:p w14:paraId="047D3BDD" w14:textId="77777777" w:rsidR="00EE6F01" w:rsidRPr="00EE6F01" w:rsidRDefault="00EE6F01">
            <w:pPr>
              <w:spacing w:after="240"/>
              <w:rPr>
                <w:rFonts w:cstheme="minorHAnsi"/>
              </w:rPr>
            </w:pPr>
            <w:r w:rsidRPr="00EE6F01">
              <w:rPr>
                <w:rFonts w:cstheme="minorHAnsi"/>
              </w:rPr>
              <w:t>DAHS – Dansk Hypertensionsselskab: Hypertensionsdiagnostik 2013.</w:t>
            </w:r>
          </w:p>
        </w:tc>
      </w:tr>
    </w:tbl>
    <w:p w14:paraId="30C3BDD6" w14:textId="77777777" w:rsidR="00EE6F01" w:rsidRDefault="00EE6F01" w:rsidP="00EE6F01">
      <w:pPr>
        <w:pStyle w:val="Overskrift3"/>
      </w:pPr>
    </w:p>
    <w:p w14:paraId="45EB5F34" w14:textId="60F1A13E" w:rsidR="00EE6F01" w:rsidRDefault="00EE6F01" w:rsidP="00EE6F01">
      <w:pPr>
        <w:pStyle w:val="Overskrift3"/>
      </w:pPr>
      <w:bookmarkStart w:id="68" w:name="_Toc81289352"/>
      <w:r>
        <w:t>Hvordan bruges blodtrykket i vurdering af patientens risiko for hjerte-kar-sygdom?</w:t>
      </w:r>
      <w:bookmarkEnd w:id="68"/>
      <w:r>
        <w:t xml:space="preserve"> </w:t>
      </w:r>
    </w:p>
    <w:tbl>
      <w:tblPr>
        <w:tblStyle w:val="Tabel-Gitter"/>
        <w:tblW w:w="5000" w:type="pct"/>
        <w:tblLook w:val="04A0" w:firstRow="1" w:lastRow="0" w:firstColumn="1" w:lastColumn="0" w:noHBand="0" w:noVBand="1"/>
      </w:tblPr>
      <w:tblGrid>
        <w:gridCol w:w="1488"/>
        <w:gridCol w:w="8140"/>
      </w:tblGrid>
      <w:tr w:rsidR="00EE6F01" w:rsidRPr="00EE6F01" w14:paraId="36BF07DC" w14:textId="77777777" w:rsidTr="00F532DE">
        <w:tc>
          <w:tcPr>
            <w:tcW w:w="773" w:type="pct"/>
            <w:hideMark/>
          </w:tcPr>
          <w:p w14:paraId="71B02E78" w14:textId="77777777" w:rsidR="00EE6F01" w:rsidRPr="00EE6F01" w:rsidRDefault="00EE6F01">
            <w:pPr>
              <w:spacing w:after="240"/>
              <w:rPr>
                <w:rFonts w:ascii="Calibri" w:hAnsi="Calibri" w:cs="Calibri"/>
                <w:b/>
                <w:bCs/>
              </w:rPr>
            </w:pPr>
            <w:r w:rsidRPr="00EE6F01">
              <w:rPr>
                <w:rFonts w:ascii="Calibri" w:hAnsi="Calibri" w:cs="Calibri"/>
                <w:b/>
                <w:bCs/>
              </w:rPr>
              <w:t>Anbefaling</w:t>
            </w:r>
          </w:p>
        </w:tc>
        <w:tc>
          <w:tcPr>
            <w:tcW w:w="4227" w:type="pct"/>
            <w:hideMark/>
          </w:tcPr>
          <w:p w14:paraId="0EF3B6F8" w14:textId="77777777" w:rsidR="00EE6F01" w:rsidRPr="00EE6F01" w:rsidRDefault="00EE6F01">
            <w:pPr>
              <w:spacing w:after="240"/>
              <w:rPr>
                <w:rFonts w:ascii="Calibri" w:hAnsi="Calibri" w:cs="Calibri"/>
              </w:rPr>
            </w:pPr>
            <w:r w:rsidRPr="00EE6F01">
              <w:rPr>
                <w:rFonts w:ascii="Calibri" w:hAnsi="Calibri" w:cs="Calibri"/>
              </w:rPr>
              <w:t>Hos raske indgår det systoliske blodtryk i SCORE-beregningen ved vurdering af risikoen for at dø af CVD.</w:t>
            </w:r>
          </w:p>
        </w:tc>
      </w:tr>
      <w:tr w:rsidR="00EE6F01" w:rsidRPr="00EE6F01" w14:paraId="3DA906D4" w14:textId="77777777" w:rsidTr="00F532DE">
        <w:tc>
          <w:tcPr>
            <w:tcW w:w="773" w:type="pct"/>
            <w:hideMark/>
          </w:tcPr>
          <w:p w14:paraId="599D4C80" w14:textId="77777777" w:rsidR="00EE6F01" w:rsidRPr="00EE6F01" w:rsidRDefault="00EE6F01">
            <w:pPr>
              <w:spacing w:after="240"/>
              <w:rPr>
                <w:rFonts w:ascii="Calibri" w:hAnsi="Calibri" w:cs="Calibri"/>
                <w:b/>
                <w:bCs/>
              </w:rPr>
            </w:pPr>
            <w:r w:rsidRPr="00EE6F01">
              <w:rPr>
                <w:rFonts w:ascii="Calibri" w:hAnsi="Calibri" w:cs="Calibri"/>
                <w:b/>
                <w:bCs/>
              </w:rPr>
              <w:t>Baggrund</w:t>
            </w:r>
          </w:p>
        </w:tc>
        <w:tc>
          <w:tcPr>
            <w:tcW w:w="4227" w:type="pct"/>
            <w:hideMark/>
          </w:tcPr>
          <w:p w14:paraId="028CB294" w14:textId="77777777" w:rsidR="00EE6F01" w:rsidRPr="00EE6F01" w:rsidRDefault="00EE6F01">
            <w:pPr>
              <w:spacing w:after="240"/>
              <w:rPr>
                <w:rFonts w:ascii="Calibri" w:hAnsi="Calibri" w:cs="Calibri"/>
              </w:rPr>
            </w:pPr>
            <w:r w:rsidRPr="00EE6F01">
              <w:rPr>
                <w:rFonts w:ascii="Calibri" w:hAnsi="Calibri" w:cs="Calibri"/>
              </w:rPr>
              <w:t>Befolkningsundersøgelser har vist, at systolisk blodtryk og pulstryk (systolisk-diastolisk blodtryk) er de bedste prædiktorer for udvikling af kardiovaskulær sygdom efter 50-årsalderen. Pulstrykket bruges nu, idet det er et udtryk for organskade.</w:t>
            </w:r>
          </w:p>
          <w:p w14:paraId="6AAB96B4" w14:textId="77777777" w:rsidR="00EE6F01" w:rsidRPr="00EE6F01" w:rsidRDefault="00EE6F01">
            <w:pPr>
              <w:spacing w:after="240"/>
              <w:rPr>
                <w:rFonts w:ascii="Calibri" w:hAnsi="Calibri" w:cs="Calibri"/>
              </w:rPr>
            </w:pPr>
            <w:r w:rsidRPr="00EE6F01">
              <w:rPr>
                <w:rFonts w:ascii="Calibri" w:hAnsi="Calibri" w:cs="Calibri"/>
              </w:rPr>
              <w:t>Forhøjet systolisk blodtrykudvikling er vist at være en risikofaktor for udvikling af iskæmisk hjertesygdom, hjerteinsufficiens, apopleksi/TCI, perifer arteriosklerotisk sygdom, nyreinsufficiens og atrieflimren og korrelerer til udvikling af demens.</w:t>
            </w:r>
          </w:p>
          <w:p w14:paraId="53C16769" w14:textId="77777777" w:rsidR="00EE6F01" w:rsidRPr="00EE6F01" w:rsidRDefault="00EE6F01">
            <w:pPr>
              <w:spacing w:after="240"/>
              <w:rPr>
                <w:rFonts w:ascii="Calibri" w:hAnsi="Calibri" w:cs="Calibri"/>
              </w:rPr>
            </w:pPr>
            <w:r w:rsidRPr="00EE6F01">
              <w:rPr>
                <w:rFonts w:ascii="Calibri" w:hAnsi="Calibri" w:cs="Calibri"/>
              </w:rPr>
              <w:t>Pulstrykket er et nyt parameter, der skal tages i betragtning i forhold til risiko for events. Et pulstryk &gt; 60 mmHg har en dårligere prognostisk værdi. Hvilken plads pulstrykket skal have i risikovurderingen, er endnu ikke klarlagt.</w:t>
            </w:r>
          </w:p>
        </w:tc>
      </w:tr>
      <w:tr w:rsidR="00EE6F01" w:rsidRPr="00EE6F01" w14:paraId="39351F37" w14:textId="77777777" w:rsidTr="00F532DE">
        <w:tc>
          <w:tcPr>
            <w:tcW w:w="773" w:type="pct"/>
            <w:hideMark/>
          </w:tcPr>
          <w:p w14:paraId="1877CB22" w14:textId="77777777" w:rsidR="00EE6F01" w:rsidRPr="00EE6F01" w:rsidRDefault="00EE6F01">
            <w:pPr>
              <w:spacing w:after="240"/>
              <w:rPr>
                <w:rFonts w:ascii="Calibri" w:hAnsi="Calibri" w:cs="Calibri"/>
                <w:b/>
                <w:bCs/>
              </w:rPr>
            </w:pPr>
            <w:r w:rsidRPr="00EE6F01">
              <w:rPr>
                <w:rFonts w:ascii="Calibri" w:hAnsi="Calibri" w:cs="Calibri"/>
                <w:b/>
                <w:bCs/>
              </w:rPr>
              <w:t>Anbefaling, styrke og kilde</w:t>
            </w:r>
          </w:p>
        </w:tc>
        <w:tc>
          <w:tcPr>
            <w:tcW w:w="4227" w:type="pct"/>
            <w:hideMark/>
          </w:tcPr>
          <w:p w14:paraId="46B8A234" w14:textId="77777777" w:rsidR="00EE6F01" w:rsidRPr="00EE6F01" w:rsidRDefault="00EE6F01">
            <w:pPr>
              <w:spacing w:after="240"/>
              <w:rPr>
                <w:rFonts w:ascii="Calibri" w:hAnsi="Calibri" w:cs="Calibri"/>
              </w:rPr>
            </w:pPr>
            <w:r w:rsidRPr="00EE6F01">
              <w:rPr>
                <w:rFonts w:ascii="Calibri" w:hAnsi="Calibri" w:cs="Calibri"/>
              </w:rPr>
              <w:t>Anbefaling  I. Evidens  C.</w:t>
            </w:r>
          </w:p>
          <w:p w14:paraId="34339057" w14:textId="77777777" w:rsidR="00EE6F01" w:rsidRPr="00EE6F01" w:rsidRDefault="00EE6F01">
            <w:pPr>
              <w:spacing w:after="240"/>
              <w:rPr>
                <w:rFonts w:ascii="Calibri" w:hAnsi="Calibri" w:cs="Calibri"/>
              </w:rPr>
            </w:pPr>
            <w:r w:rsidRPr="00EE6F01">
              <w:rPr>
                <w:rFonts w:ascii="Calibri" w:hAnsi="Calibri" w:cs="Calibri"/>
              </w:rPr>
              <w:t>ESC 2016.</w:t>
            </w:r>
          </w:p>
        </w:tc>
      </w:tr>
    </w:tbl>
    <w:p w14:paraId="0CC82F85" w14:textId="77777777" w:rsidR="00EE6F01" w:rsidRDefault="00EE6F01" w:rsidP="00EE6F01">
      <w:pPr>
        <w:pStyle w:val="Overskrift3"/>
      </w:pPr>
    </w:p>
    <w:p w14:paraId="45FB5101" w14:textId="77BC45A1" w:rsidR="00EE6F01" w:rsidRDefault="00EE6F01" w:rsidP="00EE6F01">
      <w:pPr>
        <w:pStyle w:val="Overskrift3"/>
      </w:pPr>
      <w:bookmarkStart w:id="69" w:name="_Toc81289353"/>
      <w:r>
        <w:t>Hvordan udredes patienten med hypertension?</w:t>
      </w:r>
      <w:bookmarkEnd w:id="69"/>
      <w:r>
        <w:t xml:space="preserve"> </w:t>
      </w:r>
    </w:p>
    <w:tbl>
      <w:tblPr>
        <w:tblStyle w:val="Tabel-Gitter"/>
        <w:tblW w:w="5000" w:type="pct"/>
        <w:tblLook w:val="04A0" w:firstRow="1" w:lastRow="0" w:firstColumn="1" w:lastColumn="0" w:noHBand="0" w:noVBand="1"/>
      </w:tblPr>
      <w:tblGrid>
        <w:gridCol w:w="1567"/>
        <w:gridCol w:w="8061"/>
      </w:tblGrid>
      <w:tr w:rsidR="00EE6F01" w:rsidRPr="00EE6F01" w14:paraId="4BF6C03B" w14:textId="77777777" w:rsidTr="00F532DE">
        <w:tc>
          <w:tcPr>
            <w:tcW w:w="773" w:type="pct"/>
            <w:hideMark/>
          </w:tcPr>
          <w:p w14:paraId="555F6CE7" w14:textId="77777777" w:rsidR="00EE6F01" w:rsidRPr="00EE6F01" w:rsidRDefault="00EE6F01">
            <w:pPr>
              <w:spacing w:after="240"/>
              <w:rPr>
                <w:rFonts w:cstheme="minorHAnsi"/>
                <w:b/>
                <w:bCs/>
              </w:rPr>
            </w:pPr>
            <w:r w:rsidRPr="00EE6F01">
              <w:rPr>
                <w:rFonts w:cstheme="minorHAnsi"/>
                <w:b/>
                <w:bCs/>
              </w:rPr>
              <w:t>Anbefaling</w:t>
            </w:r>
          </w:p>
        </w:tc>
        <w:tc>
          <w:tcPr>
            <w:tcW w:w="4227" w:type="pct"/>
            <w:hideMark/>
          </w:tcPr>
          <w:p w14:paraId="48E1B614" w14:textId="77777777" w:rsidR="00EE6F01" w:rsidRPr="00EE6F01" w:rsidRDefault="00EE6F01">
            <w:pPr>
              <w:spacing w:after="240"/>
              <w:rPr>
                <w:rFonts w:cstheme="minorHAnsi"/>
              </w:rPr>
            </w:pPr>
            <w:r w:rsidRPr="00EE6F01">
              <w:rPr>
                <w:rFonts w:cstheme="minorHAnsi"/>
              </w:rPr>
              <w:t>Inden opstart af behandling bør der laves udredning mhp. at vurdere:</w:t>
            </w:r>
          </w:p>
          <w:p w14:paraId="16130724" w14:textId="77777777" w:rsidR="00EE6F01" w:rsidRPr="00EE6F01" w:rsidRDefault="00EE6F01">
            <w:pPr>
              <w:spacing w:after="240"/>
              <w:rPr>
                <w:rFonts w:cstheme="minorHAnsi"/>
                <w:lang w:val="nb-NO"/>
              </w:rPr>
            </w:pPr>
            <w:r w:rsidRPr="00EE6F01">
              <w:rPr>
                <w:rFonts w:cstheme="minorHAnsi"/>
                <w:lang w:val="nb-NO"/>
              </w:rPr>
              <w:t>1. personens risikoprofil</w:t>
            </w:r>
          </w:p>
          <w:p w14:paraId="7305BCCD" w14:textId="77777777" w:rsidR="00EE6F01" w:rsidRPr="00EE6F01" w:rsidRDefault="00EE6F01">
            <w:pPr>
              <w:spacing w:after="240"/>
              <w:rPr>
                <w:rFonts w:cstheme="minorHAnsi"/>
                <w:lang w:val="nb-NO"/>
              </w:rPr>
            </w:pPr>
            <w:r w:rsidRPr="00EE6F01">
              <w:rPr>
                <w:rFonts w:cstheme="minorHAnsi"/>
                <w:lang w:val="nb-NO"/>
              </w:rPr>
              <w:t>2. evt. organpåvirkning</w:t>
            </w:r>
          </w:p>
          <w:p w14:paraId="3E2904AD" w14:textId="77777777" w:rsidR="00EE6F01" w:rsidRPr="00EE6F01" w:rsidRDefault="00EE6F01">
            <w:pPr>
              <w:spacing w:after="240"/>
              <w:rPr>
                <w:rFonts w:cstheme="minorHAnsi"/>
                <w:lang w:val="nb-NO"/>
              </w:rPr>
            </w:pPr>
            <w:r w:rsidRPr="00EE6F01">
              <w:rPr>
                <w:rFonts w:cstheme="minorHAnsi"/>
                <w:lang w:val="nb-NO"/>
              </w:rPr>
              <w:t>3. evt. sekundær hypertension.</w:t>
            </w:r>
          </w:p>
          <w:p w14:paraId="46A53298" w14:textId="77777777" w:rsidR="00EE6F01" w:rsidRPr="00EE6F01" w:rsidRDefault="00EE6F01">
            <w:pPr>
              <w:spacing w:after="240"/>
              <w:rPr>
                <w:rFonts w:cstheme="minorHAnsi"/>
                <w:lang w:val="nb-NO"/>
              </w:rPr>
            </w:pPr>
            <w:r w:rsidRPr="00EE6F01">
              <w:rPr>
                <w:rFonts w:cstheme="minorHAnsi"/>
                <w:lang w:val="nb-NO"/>
              </w:rPr>
              <w:t>Som standardudredning i almen praksis anbefales følgende elementer:</w:t>
            </w:r>
          </w:p>
          <w:p w14:paraId="4A92D194" w14:textId="77777777" w:rsidR="00EE6F01" w:rsidRPr="00EE6F01" w:rsidRDefault="00EE6F01">
            <w:pPr>
              <w:spacing w:after="240"/>
              <w:rPr>
                <w:rFonts w:cstheme="minorHAnsi"/>
                <w:lang w:val="nb-NO"/>
              </w:rPr>
            </w:pPr>
            <w:r w:rsidRPr="00EE6F01">
              <w:rPr>
                <w:rStyle w:val="Fremhv"/>
                <w:rFonts w:cstheme="minorHAnsi"/>
                <w:b/>
                <w:bCs/>
                <w:lang w:val="nb-NO"/>
              </w:rPr>
              <w:t>Anamnese (inspirationsliste)</w:t>
            </w:r>
          </w:p>
          <w:p w14:paraId="7D7EE4DE" w14:textId="77777777" w:rsidR="00EE6F01" w:rsidRPr="00EE6F01" w:rsidRDefault="00EE6F01">
            <w:pPr>
              <w:spacing w:after="240"/>
              <w:rPr>
                <w:rFonts w:cstheme="minorHAnsi"/>
                <w:lang w:val="nb-NO"/>
              </w:rPr>
            </w:pPr>
            <w:r w:rsidRPr="00EE6F01">
              <w:rPr>
                <w:rFonts w:cstheme="minorHAnsi"/>
                <w:lang w:val="nb-NO"/>
              </w:rPr>
              <w:t>Familiær disposition til kardiovaskulær sygdom, hypertension, diabetes, hyperkolesterolæmi og nyresygdom.</w:t>
            </w:r>
          </w:p>
          <w:p w14:paraId="081F0B25" w14:textId="77777777" w:rsidR="00EE6F01" w:rsidRPr="00EE6F01" w:rsidRDefault="00EE6F01">
            <w:pPr>
              <w:spacing w:after="240"/>
              <w:rPr>
                <w:rFonts w:cstheme="minorHAnsi"/>
                <w:lang w:val="nb-NO"/>
              </w:rPr>
            </w:pPr>
            <w:r w:rsidRPr="00EE6F01">
              <w:rPr>
                <w:rFonts w:cstheme="minorHAnsi"/>
                <w:lang w:val="nb-NO"/>
              </w:rPr>
              <w:t>Kendt kardiovaskulær sygdom, diabetes, nefropati eller inflammatoriske sygdomme, herunder svær psoriasis, rheumatoid arthritis og arthritis urica. Komorbiditeten har betydning for behandlingsindikation og behandlingsvalg.</w:t>
            </w:r>
          </w:p>
          <w:p w14:paraId="29FB2C89" w14:textId="77777777" w:rsidR="00EE6F01" w:rsidRPr="00EE6F01" w:rsidRDefault="00EE6F01">
            <w:pPr>
              <w:spacing w:after="240"/>
              <w:rPr>
                <w:rFonts w:cstheme="minorHAnsi"/>
                <w:lang w:val="nb-NO"/>
              </w:rPr>
            </w:pPr>
            <w:r w:rsidRPr="00EE6F01">
              <w:rPr>
                <w:rFonts w:cstheme="minorHAnsi"/>
                <w:lang w:val="nb-NO"/>
              </w:rPr>
              <w:t>Risikofaktorer og forhold, der påvirker blodtrykket: Tobak, alkohol, overvægt, stress, smertetilstande, medicin (fx NSAID, p-piller, immunosuppressiva, mineralocorticoider, parkinson-medicin, mao-hæmmere), lakrids, saltindtag samt søvnapnø.</w:t>
            </w:r>
          </w:p>
          <w:p w14:paraId="23E8500C" w14:textId="77777777" w:rsidR="00EE6F01" w:rsidRPr="00EE6F01" w:rsidRDefault="00EE6F01">
            <w:pPr>
              <w:spacing w:after="240"/>
              <w:rPr>
                <w:rFonts w:cstheme="minorHAnsi"/>
              </w:rPr>
            </w:pPr>
            <w:r w:rsidRPr="00125723">
              <w:rPr>
                <w:rFonts w:cstheme="minorHAnsi"/>
                <w:lang w:val="nb-NO"/>
              </w:rPr>
              <w:t xml:space="preserve">Organspecifikke symptomer: I anamnesen fokuseres på symptomer på uerkendt kardiovaskulær sygdom: kardiale symptomer, claudicatio eller erektil dysfunktion. </w:t>
            </w:r>
            <w:r w:rsidRPr="00125723">
              <w:rPr>
                <w:rFonts w:cstheme="minorHAnsi"/>
                <w:lang w:val="nb-NO"/>
              </w:rPr>
              <w:lastRenderedPageBreak/>
              <w:t xml:space="preserve">Hypertension i sig selv giver sjældent symptomer. </w:t>
            </w:r>
            <w:r w:rsidRPr="00EE6F01">
              <w:rPr>
                <w:rFonts w:cstheme="minorHAnsi"/>
              </w:rPr>
              <w:t>Patienterne kan have træthed eller hovedpine.</w:t>
            </w:r>
          </w:p>
          <w:p w14:paraId="2253B2C1" w14:textId="77777777" w:rsidR="00EE6F01" w:rsidRPr="00EE6F01" w:rsidRDefault="00EE6F01">
            <w:pPr>
              <w:spacing w:after="240"/>
              <w:rPr>
                <w:rFonts w:cstheme="minorHAnsi"/>
              </w:rPr>
            </w:pPr>
            <w:r w:rsidRPr="00EE6F01">
              <w:rPr>
                <w:rStyle w:val="Fremhv"/>
                <w:rFonts w:cstheme="minorHAnsi"/>
                <w:b/>
                <w:bCs/>
              </w:rPr>
              <w:t>Objektiv undersøgelse</w:t>
            </w:r>
            <w:r w:rsidRPr="00EE6F01">
              <w:rPr>
                <w:rFonts w:eastAsiaTheme="majorEastAsia" w:cstheme="minorHAnsi"/>
              </w:rPr>
              <w:t> </w:t>
            </w:r>
            <w:r w:rsidRPr="00EE6F01">
              <w:rPr>
                <w:rStyle w:val="Fremhv"/>
                <w:rFonts w:cstheme="minorHAnsi"/>
                <w:b/>
                <w:bCs/>
              </w:rPr>
              <w:t>(inspirationsliste)</w:t>
            </w:r>
          </w:p>
          <w:p w14:paraId="7FFD5A25" w14:textId="77777777" w:rsidR="00EE6F01" w:rsidRPr="00EE6F01" w:rsidRDefault="00EE6F01" w:rsidP="00EE6F01">
            <w:pPr>
              <w:numPr>
                <w:ilvl w:val="0"/>
                <w:numId w:val="32"/>
              </w:numPr>
              <w:spacing w:before="192" w:after="192"/>
              <w:ind w:left="1245"/>
              <w:rPr>
                <w:rFonts w:cstheme="minorHAnsi"/>
              </w:rPr>
            </w:pPr>
            <w:r w:rsidRPr="00EE6F01">
              <w:rPr>
                <w:rFonts w:cstheme="minorHAnsi"/>
              </w:rPr>
              <w:t>Højde og vægt, abdominalt omfang</w:t>
            </w:r>
          </w:p>
          <w:p w14:paraId="35783AF3" w14:textId="77777777" w:rsidR="00EE6F01" w:rsidRPr="00EE6F01" w:rsidRDefault="00EE6F01" w:rsidP="00EE6F01">
            <w:pPr>
              <w:numPr>
                <w:ilvl w:val="0"/>
                <w:numId w:val="32"/>
              </w:numPr>
              <w:spacing w:before="192" w:after="192"/>
              <w:ind w:left="1245"/>
              <w:rPr>
                <w:rFonts w:cstheme="minorHAnsi"/>
              </w:rPr>
            </w:pPr>
            <w:r w:rsidRPr="00EE6F01">
              <w:rPr>
                <w:rFonts w:cstheme="minorHAnsi"/>
              </w:rPr>
              <w:t>Stetoskopi af hjerte</w:t>
            </w:r>
          </w:p>
          <w:p w14:paraId="607A3958" w14:textId="77777777" w:rsidR="00EE6F01" w:rsidRPr="00EE6F01" w:rsidRDefault="00EE6F01" w:rsidP="00EE6F01">
            <w:pPr>
              <w:numPr>
                <w:ilvl w:val="0"/>
                <w:numId w:val="32"/>
              </w:numPr>
              <w:spacing w:before="192" w:after="192"/>
              <w:ind w:left="1245"/>
              <w:rPr>
                <w:rFonts w:cstheme="minorHAnsi"/>
              </w:rPr>
            </w:pPr>
            <w:r w:rsidRPr="00EE6F01">
              <w:rPr>
                <w:rFonts w:cstheme="minorHAnsi"/>
              </w:rPr>
              <w:t>Parakliniske undersøgelser: hæmoglobin, kreatinin eller eGFR, elektrolytter samt lipidstatus, HbA1c  urinstiks samt undersøgelse for albumin/kreatinin-ratio samt EKG.</w:t>
            </w:r>
          </w:p>
        </w:tc>
      </w:tr>
      <w:tr w:rsidR="00EE6F01" w:rsidRPr="00EE6F01" w14:paraId="4A091D65" w14:textId="77777777" w:rsidTr="00F532DE">
        <w:tc>
          <w:tcPr>
            <w:tcW w:w="773" w:type="pct"/>
            <w:hideMark/>
          </w:tcPr>
          <w:p w14:paraId="54397A6A" w14:textId="77777777" w:rsidR="00EE6F01" w:rsidRPr="00EE6F01" w:rsidRDefault="00EE6F01">
            <w:pPr>
              <w:spacing w:after="240"/>
              <w:rPr>
                <w:rFonts w:cstheme="minorHAnsi"/>
                <w:b/>
                <w:bCs/>
              </w:rPr>
            </w:pPr>
            <w:r w:rsidRPr="00EE6F01">
              <w:rPr>
                <w:rFonts w:cstheme="minorHAnsi"/>
                <w:b/>
                <w:bCs/>
              </w:rPr>
              <w:lastRenderedPageBreak/>
              <w:t>Baggrund</w:t>
            </w:r>
          </w:p>
        </w:tc>
        <w:tc>
          <w:tcPr>
            <w:tcW w:w="4227" w:type="pct"/>
            <w:hideMark/>
          </w:tcPr>
          <w:p w14:paraId="3C1A0C53" w14:textId="77777777" w:rsidR="00EE6F01" w:rsidRPr="00EE6F01" w:rsidRDefault="00EE6F01">
            <w:pPr>
              <w:spacing w:after="240"/>
              <w:rPr>
                <w:rFonts w:cstheme="minorHAnsi"/>
              </w:rPr>
            </w:pPr>
            <w:r w:rsidRPr="00EE6F01">
              <w:rPr>
                <w:rFonts w:cstheme="minorHAnsi"/>
              </w:rPr>
              <w:t>Hos 95-99 % med forhøjet blodtryk i almen praksis finder man ingen enkeltårsag til hypertension, dvs. patienten har essentiel (primær) hypertension. Dog øger familiær prædisposition og livsstil risikoen.</w:t>
            </w:r>
          </w:p>
          <w:p w14:paraId="4E57A17F" w14:textId="77777777" w:rsidR="00EE6F01" w:rsidRPr="00EE6F01" w:rsidRDefault="00EE6F01">
            <w:pPr>
              <w:spacing w:after="240"/>
              <w:rPr>
                <w:rFonts w:cstheme="minorHAnsi"/>
              </w:rPr>
            </w:pPr>
            <w:r w:rsidRPr="00EE6F01">
              <w:rPr>
                <w:rFonts w:cstheme="minorHAnsi"/>
              </w:rPr>
              <w:t>Hos ca. 1-5 % kan man påvise en årsag til hypertensionen, dvs. patienten har sekundær hypertension. Hyppigst er renal hypertension (nyresygdom).</w:t>
            </w:r>
          </w:p>
          <w:p w14:paraId="12DB5AB5" w14:textId="77777777" w:rsidR="00EE6F01" w:rsidRPr="00EE6F01" w:rsidRDefault="00EE6F01">
            <w:pPr>
              <w:spacing w:after="240"/>
              <w:rPr>
                <w:rFonts w:cstheme="minorHAnsi"/>
              </w:rPr>
            </w:pPr>
            <w:r w:rsidRPr="00EE6F01">
              <w:rPr>
                <w:rFonts w:cstheme="minorHAnsi"/>
              </w:rPr>
              <w:t>Den kliniske betydning af hypertension og dermed indikationen for behandling afhænger af den enkeltes samlede risiko for udvikling af hjerte-kar-sygdom. Risikoen estimeres på baggrund af tilstedeværelse af risikofaktorer ved brug af SCORE, hypertensive organskader, anden sygdom (kardiovaskulær sygdom, diabetes mellitus, kronisk nyresygdom) og graden af blodtryksforhøjelsen.</w:t>
            </w:r>
          </w:p>
          <w:p w14:paraId="043395DE" w14:textId="77777777" w:rsidR="00EE6F01" w:rsidRPr="00EE6F01" w:rsidRDefault="00EE6F01">
            <w:pPr>
              <w:spacing w:after="240"/>
              <w:rPr>
                <w:rFonts w:cstheme="minorHAnsi"/>
              </w:rPr>
            </w:pPr>
            <w:r w:rsidRPr="00EE6F01">
              <w:rPr>
                <w:rFonts w:cstheme="minorHAnsi"/>
              </w:rPr>
              <w:t>Forekomst af hypertension hos patienter med obstruktiv søvnapnø er velkendt, og forekomst af obstruktiv søvnapnø bør overvejes hos den behandlingsresistente hypertensionspatient. Da overvægt er en hyppig komorbiditet hos disse patienter, er multifaktoriel intervention ofte nødvendig.</w:t>
            </w:r>
          </w:p>
        </w:tc>
      </w:tr>
      <w:tr w:rsidR="00EE6F01" w:rsidRPr="00EE6F01" w14:paraId="68C09D4B" w14:textId="77777777" w:rsidTr="00F532DE">
        <w:tc>
          <w:tcPr>
            <w:tcW w:w="773" w:type="pct"/>
            <w:hideMark/>
          </w:tcPr>
          <w:p w14:paraId="5AB98AED" w14:textId="77777777" w:rsidR="00EE6F01" w:rsidRPr="00EE6F01" w:rsidRDefault="00EE6F01">
            <w:pPr>
              <w:spacing w:after="240"/>
              <w:rPr>
                <w:rFonts w:cstheme="minorHAnsi"/>
                <w:b/>
                <w:bCs/>
              </w:rPr>
            </w:pPr>
            <w:r w:rsidRPr="00EE6F01">
              <w:rPr>
                <w:rFonts w:cstheme="minorHAnsi"/>
                <w:b/>
                <w:bCs/>
              </w:rPr>
              <w:t>Praktisk råd</w:t>
            </w:r>
          </w:p>
        </w:tc>
        <w:tc>
          <w:tcPr>
            <w:tcW w:w="4227" w:type="pct"/>
            <w:hideMark/>
          </w:tcPr>
          <w:p w14:paraId="1B137AC5" w14:textId="77777777" w:rsidR="00EE6F01" w:rsidRPr="00EE6F01" w:rsidRDefault="00EE6F01">
            <w:pPr>
              <w:spacing w:after="240"/>
              <w:rPr>
                <w:rFonts w:cstheme="minorHAnsi"/>
              </w:rPr>
            </w:pPr>
            <w:r w:rsidRPr="00EE6F01">
              <w:rPr>
                <w:rFonts w:cstheme="minorHAnsi"/>
              </w:rPr>
              <w:t>I nogle regioner findes standardudredningsprofil i Webreq, og ellers kan det med fordel oprettes i eget system.</w:t>
            </w:r>
          </w:p>
          <w:p w14:paraId="555994C8" w14:textId="77777777" w:rsidR="00EE6F01" w:rsidRPr="00EE6F01" w:rsidRDefault="00EE6F01">
            <w:pPr>
              <w:spacing w:after="240"/>
              <w:rPr>
                <w:rFonts w:cstheme="minorHAnsi"/>
              </w:rPr>
            </w:pPr>
            <w:r w:rsidRPr="00EE6F01">
              <w:rPr>
                <w:rFonts w:cstheme="minorHAnsi"/>
              </w:rPr>
              <w:t>TSH kan af praktiske årsager også inkluderes. Thyreotoxicose giver kun hypertension i sjældne situationer.</w:t>
            </w:r>
          </w:p>
          <w:p w14:paraId="68ADA5DA" w14:textId="77777777" w:rsidR="00EE6F01" w:rsidRPr="00EE6F01" w:rsidRDefault="00EE6F01">
            <w:pPr>
              <w:spacing w:after="240"/>
              <w:rPr>
                <w:rFonts w:cstheme="minorHAnsi"/>
              </w:rPr>
            </w:pPr>
            <w:r w:rsidRPr="00EE6F01">
              <w:rPr>
                <w:rFonts w:cstheme="minorHAnsi"/>
              </w:rPr>
              <w:t>Urin sendes til undersøgelse for albumin/kreatinin-ratio. Det afhænger af laboratoriet, om undersøgelsen skal foretages på morgenurin. Ved tilstedeværelse af u-albumin på &gt; 30 mg/døgn eller urin albumin/kreatinin &gt; 30 mg/g bestemmes dU-albumin. Hvis der er tegn på urinsvejsinfektion eller hæmaturi ved stiks, vil albumin/kreatinin-ratio have falsk forhøjede værdier. UVI bør derfor behandles, inden man sender urin til albumin/kreatinin-ratio.</w:t>
            </w:r>
          </w:p>
        </w:tc>
      </w:tr>
      <w:tr w:rsidR="00EE6F01" w:rsidRPr="00EE6F01" w14:paraId="43CB2066" w14:textId="77777777" w:rsidTr="00F532DE">
        <w:tc>
          <w:tcPr>
            <w:tcW w:w="773" w:type="pct"/>
            <w:hideMark/>
          </w:tcPr>
          <w:p w14:paraId="405F452D" w14:textId="77777777" w:rsidR="00EE6F01" w:rsidRPr="00EE6F01" w:rsidRDefault="00EE6F01">
            <w:pPr>
              <w:spacing w:after="240"/>
              <w:rPr>
                <w:rFonts w:cstheme="minorHAnsi"/>
                <w:b/>
                <w:bCs/>
              </w:rPr>
            </w:pPr>
            <w:r w:rsidRPr="00EE6F01">
              <w:rPr>
                <w:rFonts w:cstheme="minorHAnsi"/>
                <w:b/>
                <w:bCs/>
              </w:rPr>
              <w:t>Anbefaling, styrke og kilder</w:t>
            </w:r>
          </w:p>
        </w:tc>
        <w:tc>
          <w:tcPr>
            <w:tcW w:w="4227" w:type="pct"/>
            <w:hideMark/>
          </w:tcPr>
          <w:p w14:paraId="21ED9DA6" w14:textId="77777777" w:rsidR="00EE6F01" w:rsidRPr="00EE6F01" w:rsidRDefault="00EE6F01">
            <w:pPr>
              <w:spacing w:after="240"/>
              <w:rPr>
                <w:rFonts w:cstheme="minorHAnsi"/>
              </w:rPr>
            </w:pPr>
            <w:r w:rsidRPr="00EE6F01">
              <w:rPr>
                <w:rFonts w:cstheme="minorHAnsi"/>
              </w:rPr>
              <w:t>Anbefaling  I. Evidens  C.</w:t>
            </w:r>
          </w:p>
          <w:p w14:paraId="33C5BC07" w14:textId="77777777" w:rsidR="00EE6F01" w:rsidRPr="00EE6F01" w:rsidRDefault="00EE6F01">
            <w:pPr>
              <w:spacing w:after="240"/>
              <w:rPr>
                <w:rFonts w:cstheme="minorHAnsi"/>
              </w:rPr>
            </w:pPr>
            <w:r w:rsidRPr="00EE6F01">
              <w:rPr>
                <w:rFonts w:cstheme="minorHAnsi"/>
              </w:rPr>
              <w:t>ESC.</w:t>
            </w:r>
            <w:r w:rsidRPr="00EE6F01">
              <w:rPr>
                <w:rFonts w:cstheme="minorHAnsi"/>
              </w:rPr>
              <w:br/>
              <w:t>NICE.</w:t>
            </w:r>
          </w:p>
        </w:tc>
      </w:tr>
      <w:tr w:rsidR="00EE6F01" w:rsidRPr="00EE6F01" w14:paraId="1A36D843" w14:textId="77777777" w:rsidTr="00F532DE">
        <w:tc>
          <w:tcPr>
            <w:tcW w:w="773" w:type="pct"/>
            <w:hideMark/>
          </w:tcPr>
          <w:p w14:paraId="62A6CA4F" w14:textId="77777777" w:rsidR="00EE6F01" w:rsidRPr="00EE6F01" w:rsidRDefault="00EE6F01">
            <w:pPr>
              <w:spacing w:after="240"/>
              <w:rPr>
                <w:rFonts w:cstheme="minorHAnsi"/>
                <w:b/>
                <w:bCs/>
              </w:rPr>
            </w:pPr>
            <w:r w:rsidRPr="00EE6F01">
              <w:rPr>
                <w:rFonts w:cstheme="minorHAnsi"/>
                <w:b/>
                <w:bCs/>
              </w:rPr>
              <w:lastRenderedPageBreak/>
              <w:t>Bemærkninger</w:t>
            </w:r>
          </w:p>
        </w:tc>
        <w:tc>
          <w:tcPr>
            <w:tcW w:w="4227" w:type="pct"/>
            <w:hideMark/>
          </w:tcPr>
          <w:p w14:paraId="33AC3010" w14:textId="77777777" w:rsidR="00EE6F01" w:rsidRPr="00EE6F01" w:rsidRDefault="00EE6F01">
            <w:pPr>
              <w:spacing w:after="240"/>
              <w:rPr>
                <w:rFonts w:cstheme="minorHAnsi"/>
              </w:rPr>
            </w:pPr>
            <w:r w:rsidRPr="00EE6F01">
              <w:rPr>
                <w:rFonts w:cstheme="minorHAnsi"/>
              </w:rPr>
              <w:t>Vedr. saltindtag. Vær opmærksom på, at den største kilde til salt findes skjult i færdigretter og pålæg. Derfor er der ikke enighed om, hvor meget fokus der bør være på saltindtag hos den enkelte patient.</w:t>
            </w:r>
          </w:p>
          <w:p w14:paraId="6FBC96D9" w14:textId="77777777" w:rsidR="00EE6F01" w:rsidRPr="00EE6F01" w:rsidRDefault="00D04031">
            <w:pPr>
              <w:spacing w:after="240"/>
              <w:rPr>
                <w:rFonts w:cstheme="minorHAnsi"/>
              </w:rPr>
            </w:pPr>
            <w:hyperlink r:id="rId52" w:history="1">
              <w:r w:rsidR="00EE6F01" w:rsidRPr="00EE6F01">
                <w:rPr>
                  <w:rFonts w:cstheme="minorHAnsi"/>
                </w:rPr>
                <w:t>Se kapitlet om kost.</w:t>
              </w:r>
            </w:hyperlink>
          </w:p>
          <w:p w14:paraId="30F3F626" w14:textId="77777777" w:rsidR="00EE6F01" w:rsidRPr="00EE6F01" w:rsidRDefault="00EE6F01">
            <w:pPr>
              <w:spacing w:after="240"/>
              <w:rPr>
                <w:rFonts w:cstheme="minorHAnsi"/>
              </w:rPr>
            </w:pPr>
            <w:r w:rsidRPr="00EE6F01">
              <w:rPr>
                <w:rFonts w:cstheme="minorHAnsi"/>
              </w:rPr>
              <w:t>Natlig noninvasiv ventilationsbehandling (CPAP/BIPAP) har i en enkelt undersøgelse vist blodtryksreduktion på 2-3 mmHg. Behandling af obstruktiv søvnapnø kan således ikke være eneste løsning på blodtryksproblemet ved resistent hypertension. Studier har ikke kunnet vise gevinst mht. mortalitet ved brug af CPAP.</w:t>
            </w:r>
          </w:p>
        </w:tc>
      </w:tr>
    </w:tbl>
    <w:p w14:paraId="7BCE3442" w14:textId="77777777" w:rsidR="00EE6F01" w:rsidRDefault="00EE6F01" w:rsidP="00EE6F01">
      <w:pPr>
        <w:pStyle w:val="Overskrift3"/>
      </w:pPr>
    </w:p>
    <w:p w14:paraId="45134E9E" w14:textId="61D67833" w:rsidR="00EE6F01" w:rsidRDefault="00EE6F01" w:rsidP="00EE6F01">
      <w:pPr>
        <w:pStyle w:val="Overskrift3"/>
      </w:pPr>
      <w:bookmarkStart w:id="70" w:name="_Toc81289354"/>
      <w:r>
        <w:t>Hvornår bør man overveje yderligere udredning for sekundær hypertension?</w:t>
      </w:r>
      <w:bookmarkEnd w:id="70"/>
      <w:r>
        <w:t xml:space="preserve"> </w:t>
      </w:r>
    </w:p>
    <w:tbl>
      <w:tblPr>
        <w:tblStyle w:val="Tabel-Gitter"/>
        <w:tblW w:w="5000" w:type="pct"/>
        <w:tblLook w:val="04A0" w:firstRow="1" w:lastRow="0" w:firstColumn="1" w:lastColumn="0" w:noHBand="0" w:noVBand="1"/>
      </w:tblPr>
      <w:tblGrid>
        <w:gridCol w:w="1488"/>
        <w:gridCol w:w="8140"/>
      </w:tblGrid>
      <w:tr w:rsidR="00EE6F01" w:rsidRPr="00EE6F01" w14:paraId="2BD68CC8" w14:textId="77777777" w:rsidTr="00F532DE">
        <w:tc>
          <w:tcPr>
            <w:tcW w:w="773" w:type="pct"/>
            <w:hideMark/>
          </w:tcPr>
          <w:p w14:paraId="10BBD9CB" w14:textId="77777777" w:rsidR="00EE6F01" w:rsidRPr="00EE6F01" w:rsidRDefault="00EE6F01">
            <w:pPr>
              <w:spacing w:after="240"/>
              <w:rPr>
                <w:rFonts w:cstheme="minorHAnsi"/>
                <w:b/>
                <w:bCs/>
              </w:rPr>
            </w:pPr>
            <w:r w:rsidRPr="00EE6F01">
              <w:rPr>
                <w:rFonts w:cstheme="minorHAnsi"/>
                <w:b/>
                <w:bCs/>
              </w:rPr>
              <w:t>Anbefaling</w:t>
            </w:r>
          </w:p>
        </w:tc>
        <w:tc>
          <w:tcPr>
            <w:tcW w:w="4227" w:type="pct"/>
            <w:hideMark/>
          </w:tcPr>
          <w:p w14:paraId="119F04C9" w14:textId="77777777" w:rsidR="00EE6F01" w:rsidRPr="00EE6F01" w:rsidRDefault="00EE6F01" w:rsidP="00EE6F01">
            <w:pPr>
              <w:numPr>
                <w:ilvl w:val="0"/>
                <w:numId w:val="33"/>
              </w:numPr>
              <w:spacing w:before="192" w:after="192"/>
              <w:ind w:left="1245"/>
              <w:rPr>
                <w:rFonts w:cstheme="minorHAnsi"/>
              </w:rPr>
            </w:pPr>
            <w:r w:rsidRPr="00EE6F01">
              <w:rPr>
                <w:rFonts w:cstheme="minorHAnsi"/>
              </w:rPr>
              <w:t>Ved behandlingsrefraktær hypertension på trods af 3 præparater eller mere i maksimal anbefalet dosis - man bør dog være opmærksom på compliance</w:t>
            </w:r>
          </w:p>
          <w:p w14:paraId="1C8743CD" w14:textId="77777777" w:rsidR="00EE6F01" w:rsidRPr="00EE6F01" w:rsidRDefault="00EE6F01" w:rsidP="00EE6F01">
            <w:pPr>
              <w:numPr>
                <w:ilvl w:val="0"/>
                <w:numId w:val="33"/>
              </w:numPr>
              <w:spacing w:before="192" w:after="192"/>
              <w:ind w:left="1245"/>
              <w:rPr>
                <w:rFonts w:cstheme="minorHAnsi"/>
              </w:rPr>
            </w:pPr>
            <w:r w:rsidRPr="00EE6F01">
              <w:rPr>
                <w:rFonts w:cstheme="minorHAnsi"/>
              </w:rPr>
              <w:t>Pludseligt dysreguleret blodtryk hos vanligvis velreguleret patient</w:t>
            </w:r>
          </w:p>
          <w:p w14:paraId="0C40CC78" w14:textId="77777777" w:rsidR="00EE6F01" w:rsidRPr="00EE6F01" w:rsidRDefault="00EE6F01" w:rsidP="00EE6F01">
            <w:pPr>
              <w:numPr>
                <w:ilvl w:val="0"/>
                <w:numId w:val="33"/>
              </w:numPr>
              <w:spacing w:before="192" w:after="192"/>
              <w:ind w:left="1245"/>
              <w:rPr>
                <w:rFonts w:cstheme="minorHAnsi"/>
              </w:rPr>
            </w:pPr>
            <w:r w:rsidRPr="00EE6F01">
              <w:rPr>
                <w:rFonts w:cstheme="minorHAnsi"/>
              </w:rPr>
              <w:t>Ved hypertension hos yngre patienter (&lt; 40 år)</w:t>
            </w:r>
          </w:p>
          <w:p w14:paraId="2CF0C587" w14:textId="77777777" w:rsidR="00EE6F01" w:rsidRPr="00EE6F01" w:rsidRDefault="00EE6F01" w:rsidP="00EE6F01">
            <w:pPr>
              <w:numPr>
                <w:ilvl w:val="0"/>
                <w:numId w:val="33"/>
              </w:numPr>
              <w:spacing w:before="192" w:after="192"/>
              <w:ind w:left="1245"/>
              <w:rPr>
                <w:rFonts w:cstheme="minorHAnsi"/>
              </w:rPr>
            </w:pPr>
            <w:r w:rsidRPr="00EE6F01">
              <w:rPr>
                <w:rFonts w:cstheme="minorHAnsi"/>
              </w:rPr>
              <w:t>Ved meget højt blodtryk (≥ 180/110 mmHg ved gentagne målinger).</w:t>
            </w:r>
          </w:p>
        </w:tc>
      </w:tr>
      <w:tr w:rsidR="00EE6F01" w:rsidRPr="00EE6F01" w14:paraId="63601516" w14:textId="77777777" w:rsidTr="00F532DE">
        <w:tc>
          <w:tcPr>
            <w:tcW w:w="773" w:type="pct"/>
            <w:hideMark/>
          </w:tcPr>
          <w:p w14:paraId="60E3AC19" w14:textId="77777777" w:rsidR="00EE6F01" w:rsidRPr="00EE6F01" w:rsidRDefault="00EE6F01">
            <w:pPr>
              <w:spacing w:after="240"/>
              <w:rPr>
                <w:rFonts w:cstheme="minorHAnsi"/>
                <w:b/>
                <w:bCs/>
              </w:rPr>
            </w:pPr>
            <w:r w:rsidRPr="00EE6F01">
              <w:rPr>
                <w:rFonts w:cstheme="minorHAnsi"/>
                <w:b/>
                <w:bCs/>
              </w:rPr>
              <w:t>Baggrund</w:t>
            </w:r>
          </w:p>
        </w:tc>
        <w:tc>
          <w:tcPr>
            <w:tcW w:w="4227" w:type="pct"/>
            <w:hideMark/>
          </w:tcPr>
          <w:p w14:paraId="194E13F3" w14:textId="77777777" w:rsidR="00EE6F01" w:rsidRPr="00EE6F01" w:rsidRDefault="00EE6F01">
            <w:pPr>
              <w:spacing w:after="240"/>
              <w:rPr>
                <w:rFonts w:cstheme="minorHAnsi"/>
              </w:rPr>
            </w:pPr>
            <w:r w:rsidRPr="00EE6F01">
              <w:rPr>
                <w:rFonts w:cstheme="minorHAnsi"/>
              </w:rPr>
              <w:t>95 % af patienterne har essentiel hypertension i almen praksis. Ved ovennævnte grupper er risikoen for sekundær hypertension betydeligt større.</w:t>
            </w:r>
          </w:p>
        </w:tc>
      </w:tr>
      <w:tr w:rsidR="00EE6F01" w:rsidRPr="00EE6F01" w14:paraId="10D367A7" w14:textId="77777777" w:rsidTr="00F532DE">
        <w:tc>
          <w:tcPr>
            <w:tcW w:w="773" w:type="pct"/>
            <w:hideMark/>
          </w:tcPr>
          <w:p w14:paraId="7815D597" w14:textId="77777777" w:rsidR="00EE6F01" w:rsidRPr="00EE6F01" w:rsidRDefault="00EE6F01">
            <w:pPr>
              <w:spacing w:after="240"/>
              <w:rPr>
                <w:rFonts w:cstheme="minorHAnsi"/>
                <w:b/>
                <w:bCs/>
              </w:rPr>
            </w:pPr>
            <w:r w:rsidRPr="00EE6F01">
              <w:rPr>
                <w:rFonts w:cstheme="minorHAnsi"/>
                <w:b/>
                <w:bCs/>
              </w:rPr>
              <w:t>Praktisk råd</w:t>
            </w:r>
          </w:p>
        </w:tc>
        <w:tc>
          <w:tcPr>
            <w:tcW w:w="4227" w:type="pct"/>
            <w:hideMark/>
          </w:tcPr>
          <w:p w14:paraId="78AFF192" w14:textId="77777777" w:rsidR="00EE6F01" w:rsidRPr="00EE6F01" w:rsidRDefault="00EE6F01">
            <w:pPr>
              <w:spacing w:after="240"/>
              <w:rPr>
                <w:rFonts w:cstheme="minorHAnsi"/>
              </w:rPr>
            </w:pPr>
            <w:r w:rsidRPr="00EE6F01">
              <w:rPr>
                <w:rFonts w:cstheme="minorHAnsi"/>
              </w:rPr>
              <w:t>Ved mistanke om sekundær hypertension tilrådes henvisning til hypertensionsklinik eller anden relevant medicinsk afdeling afhængigt af lokale tilbud.</w:t>
            </w:r>
          </w:p>
        </w:tc>
      </w:tr>
      <w:tr w:rsidR="00EE6F01" w:rsidRPr="00EE6F01" w14:paraId="610E890B" w14:textId="77777777" w:rsidTr="00F532DE">
        <w:tc>
          <w:tcPr>
            <w:tcW w:w="773" w:type="pct"/>
            <w:hideMark/>
          </w:tcPr>
          <w:p w14:paraId="193C1DA7" w14:textId="77777777" w:rsidR="00EE6F01" w:rsidRPr="00EE6F01" w:rsidRDefault="00EE6F01">
            <w:pPr>
              <w:spacing w:after="240"/>
              <w:rPr>
                <w:rFonts w:cstheme="minorHAnsi"/>
                <w:b/>
                <w:bCs/>
              </w:rPr>
            </w:pPr>
            <w:r w:rsidRPr="00EE6F01">
              <w:rPr>
                <w:rFonts w:cstheme="minorHAnsi"/>
                <w:b/>
                <w:bCs/>
              </w:rPr>
              <w:t>Anbefaling, styrke og kilder</w:t>
            </w:r>
          </w:p>
        </w:tc>
        <w:tc>
          <w:tcPr>
            <w:tcW w:w="4227" w:type="pct"/>
            <w:hideMark/>
          </w:tcPr>
          <w:p w14:paraId="324A5B0C" w14:textId="77777777" w:rsidR="00EE6F01" w:rsidRPr="00EE6F01" w:rsidRDefault="00EE6F01">
            <w:pPr>
              <w:spacing w:after="240"/>
              <w:rPr>
                <w:rFonts w:cstheme="minorHAnsi"/>
              </w:rPr>
            </w:pPr>
            <w:r w:rsidRPr="00EE6F01">
              <w:rPr>
                <w:rFonts w:cstheme="minorHAnsi"/>
              </w:rPr>
              <w:t>Anbefaling  I. Evidens C.</w:t>
            </w:r>
          </w:p>
          <w:p w14:paraId="6993AADB" w14:textId="77777777" w:rsidR="00EE6F01" w:rsidRPr="00EE6F01" w:rsidRDefault="00EE6F01">
            <w:pPr>
              <w:spacing w:after="240"/>
              <w:rPr>
                <w:rFonts w:cstheme="minorHAnsi"/>
              </w:rPr>
            </w:pPr>
            <w:r w:rsidRPr="00EE6F01">
              <w:rPr>
                <w:rFonts w:cstheme="minorHAnsi"/>
              </w:rPr>
              <w:t>ESC + Dansk Hypertensionsselskab.</w:t>
            </w:r>
          </w:p>
        </w:tc>
      </w:tr>
    </w:tbl>
    <w:p w14:paraId="4A130F07" w14:textId="77777777" w:rsidR="00EE6F01" w:rsidRDefault="00EE6F01" w:rsidP="00EE6F01">
      <w:pPr>
        <w:pStyle w:val="Overskrift3"/>
      </w:pPr>
    </w:p>
    <w:p w14:paraId="05AC6402" w14:textId="1D93CC58" w:rsidR="00EE6F01" w:rsidRDefault="00EE6F01" w:rsidP="00EE6F01">
      <w:pPr>
        <w:pStyle w:val="Overskrift3"/>
      </w:pPr>
      <w:bookmarkStart w:id="71" w:name="_Toc81289355"/>
      <w:r>
        <w:t>Hvornår kan det overvejes at henvise en patient med hypertension til kardiolog eller ekkokardiograferes?</w:t>
      </w:r>
      <w:bookmarkEnd w:id="71"/>
      <w:r>
        <w:t xml:space="preserve"> </w:t>
      </w:r>
    </w:p>
    <w:tbl>
      <w:tblPr>
        <w:tblStyle w:val="Tabel-Gitter"/>
        <w:tblW w:w="5000" w:type="pct"/>
        <w:tblLook w:val="04A0" w:firstRow="1" w:lastRow="0" w:firstColumn="1" w:lastColumn="0" w:noHBand="0" w:noVBand="1"/>
      </w:tblPr>
      <w:tblGrid>
        <w:gridCol w:w="1488"/>
        <w:gridCol w:w="8140"/>
      </w:tblGrid>
      <w:tr w:rsidR="00EE6F01" w:rsidRPr="00EE6F01" w14:paraId="28B61822" w14:textId="77777777" w:rsidTr="00F532DE">
        <w:tc>
          <w:tcPr>
            <w:tcW w:w="773" w:type="pct"/>
            <w:hideMark/>
          </w:tcPr>
          <w:p w14:paraId="4185619D" w14:textId="77777777" w:rsidR="00EE6F01" w:rsidRPr="00EE6F01" w:rsidRDefault="00EE6F01">
            <w:pPr>
              <w:spacing w:after="240"/>
              <w:rPr>
                <w:rFonts w:cstheme="minorHAnsi"/>
                <w:b/>
                <w:bCs/>
              </w:rPr>
            </w:pPr>
            <w:r w:rsidRPr="00EE6F01">
              <w:rPr>
                <w:rFonts w:cstheme="minorHAnsi"/>
                <w:b/>
                <w:bCs/>
              </w:rPr>
              <w:t>Anbefaling</w:t>
            </w:r>
          </w:p>
        </w:tc>
        <w:tc>
          <w:tcPr>
            <w:tcW w:w="4227" w:type="pct"/>
            <w:hideMark/>
          </w:tcPr>
          <w:p w14:paraId="34FEA96A" w14:textId="77777777" w:rsidR="00EE6F01" w:rsidRPr="00EE6F01" w:rsidRDefault="00EE6F01">
            <w:pPr>
              <w:spacing w:after="240"/>
              <w:rPr>
                <w:rFonts w:cstheme="minorHAnsi"/>
              </w:rPr>
            </w:pPr>
            <w:r w:rsidRPr="00EE6F01">
              <w:rPr>
                <w:rFonts w:cstheme="minorHAnsi"/>
              </w:rPr>
              <w:t>Ekkokardiografi eller kardiologisk vurdering anbefales ikke som rutineundersøgelse.</w:t>
            </w:r>
          </w:p>
        </w:tc>
      </w:tr>
      <w:tr w:rsidR="00EE6F01" w:rsidRPr="00EE6F01" w14:paraId="24CE9CB7" w14:textId="77777777" w:rsidTr="00F532DE">
        <w:tc>
          <w:tcPr>
            <w:tcW w:w="773" w:type="pct"/>
            <w:hideMark/>
          </w:tcPr>
          <w:p w14:paraId="6CC894E9" w14:textId="77777777" w:rsidR="00EE6F01" w:rsidRPr="00EE6F01" w:rsidRDefault="00EE6F01">
            <w:pPr>
              <w:spacing w:after="240"/>
              <w:rPr>
                <w:rFonts w:cstheme="minorHAnsi"/>
                <w:b/>
                <w:bCs/>
              </w:rPr>
            </w:pPr>
            <w:r w:rsidRPr="00EE6F01">
              <w:rPr>
                <w:rFonts w:cstheme="minorHAnsi"/>
                <w:b/>
                <w:bCs/>
              </w:rPr>
              <w:t>Baggrund</w:t>
            </w:r>
          </w:p>
        </w:tc>
        <w:tc>
          <w:tcPr>
            <w:tcW w:w="4227" w:type="pct"/>
            <w:hideMark/>
          </w:tcPr>
          <w:p w14:paraId="66059033" w14:textId="77777777" w:rsidR="00EE6F01" w:rsidRPr="00EE6F01" w:rsidRDefault="00EE6F01">
            <w:pPr>
              <w:spacing w:after="240"/>
              <w:rPr>
                <w:rFonts w:cstheme="minorHAnsi"/>
              </w:rPr>
            </w:pPr>
            <w:r w:rsidRPr="00EE6F01">
              <w:rPr>
                <w:rFonts w:cstheme="minorHAnsi"/>
              </w:rPr>
              <w:t>Ved mistanke om hjerteinsufficiens eller anden strukturel hjertelidelse på baggrund af anamnese eller kliniske fund, fx kardiel mislyd, henvises til ekkokardiografi/kardiologisk vurdering.</w:t>
            </w:r>
          </w:p>
          <w:p w14:paraId="7E79E18B" w14:textId="77777777" w:rsidR="00EE6F01" w:rsidRPr="00EE6F01" w:rsidRDefault="00EE6F01">
            <w:pPr>
              <w:spacing w:after="240"/>
              <w:rPr>
                <w:rFonts w:cstheme="minorHAnsi"/>
              </w:rPr>
            </w:pPr>
            <w:r w:rsidRPr="00EE6F01">
              <w:rPr>
                <w:rFonts w:cstheme="minorHAnsi"/>
              </w:rPr>
              <w:t>Ved EKG-forandringer i form af iskæmi eller venstresidigt grenblok bør der henvises til kardiologisk vurdering.</w:t>
            </w:r>
          </w:p>
        </w:tc>
      </w:tr>
      <w:tr w:rsidR="00EE6F01" w:rsidRPr="00EE6F01" w14:paraId="766C927B" w14:textId="77777777" w:rsidTr="00F532DE">
        <w:tc>
          <w:tcPr>
            <w:tcW w:w="773" w:type="pct"/>
            <w:hideMark/>
          </w:tcPr>
          <w:p w14:paraId="255EDED7" w14:textId="77777777" w:rsidR="00EE6F01" w:rsidRPr="00EE6F01" w:rsidRDefault="00EE6F01">
            <w:pPr>
              <w:spacing w:after="240"/>
              <w:rPr>
                <w:rFonts w:cstheme="minorHAnsi"/>
                <w:b/>
                <w:bCs/>
              </w:rPr>
            </w:pPr>
            <w:r w:rsidRPr="00EE6F01">
              <w:rPr>
                <w:rFonts w:cstheme="minorHAnsi"/>
                <w:b/>
                <w:bCs/>
              </w:rPr>
              <w:t>Anbefaling, styrke og kilde</w:t>
            </w:r>
          </w:p>
        </w:tc>
        <w:tc>
          <w:tcPr>
            <w:tcW w:w="4227" w:type="pct"/>
            <w:hideMark/>
          </w:tcPr>
          <w:p w14:paraId="4397A716" w14:textId="77777777" w:rsidR="00EE6F01" w:rsidRPr="00EE6F01" w:rsidRDefault="00EE6F01">
            <w:pPr>
              <w:spacing w:after="240"/>
              <w:rPr>
                <w:rFonts w:cstheme="minorHAnsi"/>
              </w:rPr>
            </w:pPr>
            <w:r w:rsidRPr="00EE6F01">
              <w:rPr>
                <w:rFonts w:cstheme="minorHAnsi"/>
              </w:rPr>
              <w:t>Anbefaling  IIA. Evidens C.</w:t>
            </w:r>
          </w:p>
          <w:p w14:paraId="2BF1CDB0" w14:textId="77777777" w:rsidR="00EE6F01" w:rsidRPr="00EE6F01" w:rsidRDefault="00EE6F01">
            <w:pPr>
              <w:spacing w:after="240"/>
              <w:rPr>
                <w:rFonts w:cstheme="minorHAnsi"/>
              </w:rPr>
            </w:pPr>
            <w:r w:rsidRPr="00EE6F01">
              <w:rPr>
                <w:rFonts w:cstheme="minorHAnsi"/>
              </w:rPr>
              <w:t>ESC HT.</w:t>
            </w:r>
          </w:p>
        </w:tc>
      </w:tr>
    </w:tbl>
    <w:p w14:paraId="502F24D9" w14:textId="77777777" w:rsidR="00EE6F01" w:rsidRDefault="00EE6F01" w:rsidP="00EE6F01">
      <w:pPr>
        <w:pStyle w:val="Overskrift3"/>
      </w:pPr>
    </w:p>
    <w:p w14:paraId="3E3C65B4" w14:textId="42158F81" w:rsidR="00EE6F01" w:rsidRDefault="00EE6F01" w:rsidP="00EE6F01">
      <w:pPr>
        <w:pStyle w:val="Overskrift3"/>
      </w:pPr>
      <w:bookmarkStart w:id="72" w:name="_Toc81289356"/>
      <w:r>
        <w:t>Hvornår er der indikation for at behandle et forhøjet blodtryk?</w:t>
      </w:r>
      <w:bookmarkEnd w:id="72"/>
      <w:r>
        <w:t xml:space="preserve"> </w:t>
      </w:r>
    </w:p>
    <w:tbl>
      <w:tblPr>
        <w:tblStyle w:val="Tabel-Gitter"/>
        <w:tblW w:w="5000" w:type="pct"/>
        <w:tblLook w:val="04A0" w:firstRow="1" w:lastRow="0" w:firstColumn="1" w:lastColumn="0" w:noHBand="0" w:noVBand="1"/>
      </w:tblPr>
      <w:tblGrid>
        <w:gridCol w:w="1567"/>
        <w:gridCol w:w="8061"/>
      </w:tblGrid>
      <w:tr w:rsidR="00EE6F01" w:rsidRPr="00EE6F01" w14:paraId="478861DB" w14:textId="77777777" w:rsidTr="00F532DE">
        <w:tc>
          <w:tcPr>
            <w:tcW w:w="773" w:type="pct"/>
            <w:hideMark/>
          </w:tcPr>
          <w:p w14:paraId="2E168F52" w14:textId="77777777" w:rsidR="00EE6F01" w:rsidRPr="00EE6F01" w:rsidRDefault="00EE6F01">
            <w:pPr>
              <w:spacing w:after="240"/>
              <w:rPr>
                <w:rFonts w:cstheme="minorHAnsi"/>
                <w:b/>
                <w:bCs/>
              </w:rPr>
            </w:pPr>
            <w:r w:rsidRPr="00EE6F01">
              <w:rPr>
                <w:rFonts w:cstheme="minorHAnsi"/>
                <w:b/>
                <w:bCs/>
              </w:rPr>
              <w:t>Anbefaling</w:t>
            </w:r>
          </w:p>
        </w:tc>
        <w:tc>
          <w:tcPr>
            <w:tcW w:w="4227" w:type="pct"/>
            <w:hideMark/>
          </w:tcPr>
          <w:p w14:paraId="328509F7" w14:textId="77777777" w:rsidR="00EE6F01" w:rsidRPr="00EE6F01" w:rsidRDefault="00EE6F01">
            <w:pPr>
              <w:spacing w:after="240"/>
              <w:rPr>
                <w:rFonts w:cstheme="minorHAnsi"/>
              </w:rPr>
            </w:pPr>
            <w:r w:rsidRPr="00EE6F01">
              <w:rPr>
                <w:rFonts w:cstheme="minorHAnsi"/>
              </w:rPr>
              <w:t>Indikation for behandling af hypertension stilles efter en samlet vurdering af patientens risiko for kardiovaskulær sygdom og ikke kun blodtrykkets størrelse.</w:t>
            </w:r>
          </w:p>
          <w:p w14:paraId="34DC2604" w14:textId="77777777" w:rsidR="00EE6F01" w:rsidRPr="00EE6F01" w:rsidRDefault="00EE6F01" w:rsidP="00EE6F01">
            <w:pPr>
              <w:numPr>
                <w:ilvl w:val="0"/>
                <w:numId w:val="34"/>
              </w:numPr>
              <w:spacing w:before="192" w:after="192"/>
              <w:ind w:left="1245"/>
              <w:rPr>
                <w:rFonts w:cstheme="minorHAnsi"/>
              </w:rPr>
            </w:pPr>
            <w:r w:rsidRPr="00EE6F01">
              <w:rPr>
                <w:rFonts w:cstheme="minorHAnsi"/>
              </w:rPr>
              <w:t>Raske og &lt; 75 år: Behandlingsindikation stilles bedst ud fra </w:t>
            </w:r>
            <w:hyperlink r:id="rId53" w:history="1">
              <w:r w:rsidRPr="00EE6F01">
                <w:rPr>
                  <w:rFonts w:cstheme="minorHAnsi"/>
                </w:rPr>
                <w:t>SCORE-skemaet</w:t>
              </w:r>
            </w:hyperlink>
          </w:p>
          <w:p w14:paraId="7CAB46C2" w14:textId="77777777" w:rsidR="00EE6F01" w:rsidRPr="00EE6F01" w:rsidRDefault="00EE6F01" w:rsidP="00EE6F01">
            <w:pPr>
              <w:numPr>
                <w:ilvl w:val="0"/>
                <w:numId w:val="34"/>
              </w:numPr>
              <w:spacing w:before="192" w:after="192"/>
              <w:ind w:left="1245"/>
              <w:rPr>
                <w:rFonts w:cstheme="minorHAnsi"/>
              </w:rPr>
            </w:pPr>
            <w:r w:rsidRPr="00EE6F01">
              <w:rPr>
                <w:rFonts w:cstheme="minorHAnsi"/>
              </w:rPr>
              <w:t>Hvis der foreligger organforandringer, hjerte-kar-sygdom eller DM: Klar behandlingsindikation</w:t>
            </w:r>
          </w:p>
          <w:p w14:paraId="51C6827A" w14:textId="77777777" w:rsidR="00EE6F01" w:rsidRPr="00EE6F01" w:rsidRDefault="00EE6F01" w:rsidP="00EE6F01">
            <w:pPr>
              <w:numPr>
                <w:ilvl w:val="0"/>
                <w:numId w:val="34"/>
              </w:numPr>
              <w:spacing w:before="192" w:after="192"/>
              <w:ind w:left="1245"/>
              <w:rPr>
                <w:rFonts w:cstheme="minorHAnsi"/>
              </w:rPr>
            </w:pPr>
            <w:r w:rsidRPr="00EE6F01">
              <w:rPr>
                <w:rFonts w:cstheme="minorHAnsi"/>
              </w:rPr>
              <w:t>Hvis systolisk blodtryk ved hjemmemåling er over 155 mmHg</w:t>
            </w:r>
          </w:p>
        </w:tc>
      </w:tr>
      <w:tr w:rsidR="00EE6F01" w:rsidRPr="00EE6F01" w14:paraId="2049DFD0" w14:textId="77777777" w:rsidTr="00F532DE">
        <w:tc>
          <w:tcPr>
            <w:tcW w:w="773" w:type="pct"/>
            <w:hideMark/>
          </w:tcPr>
          <w:p w14:paraId="561ED8BD" w14:textId="77777777" w:rsidR="00EE6F01" w:rsidRPr="00EE6F01" w:rsidRDefault="00EE6F01">
            <w:pPr>
              <w:spacing w:after="240"/>
              <w:rPr>
                <w:rFonts w:cstheme="minorHAnsi"/>
                <w:b/>
                <w:bCs/>
              </w:rPr>
            </w:pPr>
            <w:r w:rsidRPr="00EE6F01">
              <w:rPr>
                <w:rFonts w:cstheme="minorHAnsi"/>
                <w:b/>
                <w:bCs/>
              </w:rPr>
              <w:t>Baggrund</w:t>
            </w:r>
          </w:p>
        </w:tc>
        <w:tc>
          <w:tcPr>
            <w:tcW w:w="4227" w:type="pct"/>
            <w:hideMark/>
          </w:tcPr>
          <w:p w14:paraId="786D9DC1" w14:textId="77777777" w:rsidR="00EE6F01" w:rsidRPr="00EE6F01" w:rsidRDefault="00EE6F01">
            <w:pPr>
              <w:spacing w:after="240"/>
              <w:rPr>
                <w:rFonts w:cstheme="minorHAnsi"/>
              </w:rPr>
            </w:pPr>
            <w:r w:rsidRPr="00EE6F01">
              <w:rPr>
                <w:rFonts w:cstheme="minorHAnsi"/>
              </w:rPr>
              <w:t>Klinikere og epidemiologer er enige om, at relationen mellem risikoen for kardiovaskulær sygdom og blodtrykket er kontinuerlig uden nogen tærskelværdi, hvor risikoen for kardiovaskulære komplikationer pludselig øges. Derfor er behandling af hypertension defineret ud fra en risikovurdering og forventet gevinst af behandling, og den afhænger af komorbiditet.</w:t>
            </w:r>
          </w:p>
        </w:tc>
      </w:tr>
      <w:tr w:rsidR="00EE6F01" w:rsidRPr="00EE6F01" w14:paraId="3AB7B9ED" w14:textId="77777777" w:rsidTr="00F532DE">
        <w:tc>
          <w:tcPr>
            <w:tcW w:w="773" w:type="pct"/>
            <w:hideMark/>
          </w:tcPr>
          <w:p w14:paraId="4D1BFB37" w14:textId="77777777" w:rsidR="00EE6F01" w:rsidRPr="00EE6F01" w:rsidRDefault="00EE6F01">
            <w:pPr>
              <w:spacing w:after="240"/>
              <w:rPr>
                <w:rFonts w:cstheme="minorHAnsi"/>
                <w:b/>
                <w:bCs/>
              </w:rPr>
            </w:pPr>
            <w:r w:rsidRPr="00EE6F01">
              <w:rPr>
                <w:rFonts w:cstheme="minorHAnsi"/>
                <w:b/>
                <w:bCs/>
              </w:rPr>
              <w:t>Anbefaling, styrke og kilder</w:t>
            </w:r>
          </w:p>
        </w:tc>
        <w:tc>
          <w:tcPr>
            <w:tcW w:w="4227" w:type="pct"/>
            <w:hideMark/>
          </w:tcPr>
          <w:p w14:paraId="45813FDA" w14:textId="77777777" w:rsidR="00EE6F01" w:rsidRPr="00EE6F01" w:rsidRDefault="00EE6F01">
            <w:pPr>
              <w:spacing w:after="240"/>
              <w:rPr>
                <w:rFonts w:cstheme="minorHAnsi"/>
              </w:rPr>
            </w:pPr>
            <w:r w:rsidRPr="00EE6F01">
              <w:rPr>
                <w:rFonts w:cstheme="minorHAnsi"/>
              </w:rPr>
              <w:t>Anbefaling  I. Evidens B.</w:t>
            </w:r>
          </w:p>
          <w:p w14:paraId="0A7B63FE" w14:textId="77777777" w:rsidR="00EE6F01" w:rsidRPr="00EE6F01" w:rsidRDefault="00EE6F01">
            <w:pPr>
              <w:spacing w:after="240"/>
              <w:rPr>
                <w:rFonts w:cstheme="minorHAnsi"/>
              </w:rPr>
            </w:pPr>
            <w:r w:rsidRPr="00EE6F01">
              <w:rPr>
                <w:rFonts w:cstheme="minorHAnsi"/>
              </w:rPr>
              <w:t>ESC+ NICE.</w:t>
            </w:r>
          </w:p>
        </w:tc>
      </w:tr>
      <w:tr w:rsidR="00EE6F01" w:rsidRPr="00EE6F01" w14:paraId="4DA26F1F" w14:textId="77777777" w:rsidTr="00F532DE">
        <w:tc>
          <w:tcPr>
            <w:tcW w:w="773" w:type="pct"/>
            <w:hideMark/>
          </w:tcPr>
          <w:p w14:paraId="35648AD8" w14:textId="77777777" w:rsidR="00EE6F01" w:rsidRPr="00EE6F01" w:rsidRDefault="00EE6F01">
            <w:pPr>
              <w:spacing w:after="240"/>
              <w:rPr>
                <w:rFonts w:cstheme="minorHAnsi"/>
                <w:b/>
                <w:bCs/>
              </w:rPr>
            </w:pPr>
            <w:r w:rsidRPr="00EE6F01">
              <w:rPr>
                <w:rFonts w:cstheme="minorHAnsi"/>
                <w:b/>
                <w:bCs/>
              </w:rPr>
              <w:t>Bemærkninger</w:t>
            </w:r>
          </w:p>
        </w:tc>
        <w:tc>
          <w:tcPr>
            <w:tcW w:w="4227" w:type="pct"/>
            <w:hideMark/>
          </w:tcPr>
          <w:p w14:paraId="6D2F60D3" w14:textId="77777777" w:rsidR="00EE6F01" w:rsidRPr="00EE6F01" w:rsidRDefault="00EE6F01">
            <w:pPr>
              <w:spacing w:after="240"/>
              <w:rPr>
                <w:rFonts w:cstheme="minorHAnsi"/>
              </w:rPr>
            </w:pPr>
            <w:r w:rsidRPr="00EE6F01">
              <w:rPr>
                <w:rFonts w:cstheme="minorHAnsi"/>
              </w:rPr>
              <w:t>Der findes andre risikostratificeringsskemaer fx fra Dansk Hypertensionsselskab (</w:t>
            </w:r>
            <w:hyperlink r:id="rId54" w:history="1">
              <w:r w:rsidRPr="00EE6F01">
                <w:rPr>
                  <w:rFonts w:cstheme="minorHAnsi"/>
                </w:rPr>
                <w:t>Appendiks 2</w:t>
              </w:r>
            </w:hyperlink>
            <w:r w:rsidRPr="00EE6F01">
              <w:rPr>
                <w:rFonts w:cstheme="minorHAnsi"/>
              </w:rPr>
              <w:t>), som inkluderer væsentligt flere risikofaktorer end SCORE. Dette giver dog ikke bedre prædiktion.</w:t>
            </w:r>
          </w:p>
        </w:tc>
      </w:tr>
    </w:tbl>
    <w:p w14:paraId="263CDA6A" w14:textId="77777777" w:rsidR="00EE6F01" w:rsidRDefault="00EE6F01" w:rsidP="00EE6F01">
      <w:pPr>
        <w:pStyle w:val="Overskrift3"/>
      </w:pPr>
    </w:p>
    <w:p w14:paraId="6B8DC476" w14:textId="660D45D5" w:rsidR="00EE6F01" w:rsidRDefault="00EE6F01" w:rsidP="00EE6F01">
      <w:pPr>
        <w:pStyle w:val="Overskrift3"/>
      </w:pPr>
      <w:bookmarkStart w:id="73" w:name="_Toc81289357"/>
      <w:r>
        <w:t>Hvilken plads har livsstilsændringer i behandling af hypertension?</w:t>
      </w:r>
      <w:bookmarkEnd w:id="73"/>
      <w:r>
        <w:t xml:space="preserve"> </w:t>
      </w:r>
    </w:p>
    <w:tbl>
      <w:tblPr>
        <w:tblStyle w:val="Tabel-Gitter"/>
        <w:tblW w:w="5000" w:type="pct"/>
        <w:tblLook w:val="04A0" w:firstRow="1" w:lastRow="0" w:firstColumn="1" w:lastColumn="0" w:noHBand="0" w:noVBand="1"/>
      </w:tblPr>
      <w:tblGrid>
        <w:gridCol w:w="1488"/>
        <w:gridCol w:w="8140"/>
      </w:tblGrid>
      <w:tr w:rsidR="00EE6F01" w:rsidRPr="00EE6F01" w14:paraId="4A437F89" w14:textId="77777777" w:rsidTr="00F532DE">
        <w:tc>
          <w:tcPr>
            <w:tcW w:w="773" w:type="pct"/>
            <w:hideMark/>
          </w:tcPr>
          <w:p w14:paraId="38B6D8A8" w14:textId="77777777" w:rsidR="00EE6F01" w:rsidRPr="00EE6F01" w:rsidRDefault="00EE6F01">
            <w:pPr>
              <w:spacing w:after="240"/>
              <w:rPr>
                <w:rFonts w:cstheme="minorHAnsi"/>
                <w:b/>
                <w:bCs/>
              </w:rPr>
            </w:pPr>
            <w:r w:rsidRPr="00EE6F01">
              <w:rPr>
                <w:rFonts w:cstheme="minorHAnsi"/>
                <w:b/>
                <w:bCs/>
              </w:rPr>
              <w:t>Anbefaling</w:t>
            </w:r>
          </w:p>
        </w:tc>
        <w:tc>
          <w:tcPr>
            <w:tcW w:w="4227" w:type="pct"/>
            <w:hideMark/>
          </w:tcPr>
          <w:p w14:paraId="59A26D30" w14:textId="77777777" w:rsidR="00EE6F01" w:rsidRPr="00EE6F01" w:rsidRDefault="00EE6F01">
            <w:pPr>
              <w:spacing w:after="240"/>
              <w:rPr>
                <w:rFonts w:cstheme="minorHAnsi"/>
              </w:rPr>
            </w:pPr>
            <w:r w:rsidRPr="00EE6F01">
              <w:rPr>
                <w:rFonts w:cstheme="minorHAnsi"/>
              </w:rPr>
              <w:t>Livsstilsændringers potentielle gavnlige effekt bør som hovedregel indgå i rådgivningen ved hypertention.</w:t>
            </w:r>
          </w:p>
          <w:p w14:paraId="4743A134" w14:textId="77777777" w:rsidR="00EE6F01" w:rsidRPr="00EE6F01" w:rsidRDefault="00EE6F01">
            <w:pPr>
              <w:spacing w:after="240"/>
              <w:rPr>
                <w:rFonts w:cstheme="minorHAnsi"/>
              </w:rPr>
            </w:pPr>
            <w:r w:rsidRPr="00EE6F01">
              <w:rPr>
                <w:rFonts w:cstheme="minorHAnsi"/>
              </w:rPr>
              <w:t>Patienten skal tilbydes indsigt i livsstilens betydning også for andre risikofaktorer..</w:t>
            </w:r>
          </w:p>
          <w:p w14:paraId="088C2EC5" w14:textId="77777777" w:rsidR="00EE6F01" w:rsidRPr="00EE6F01" w:rsidRDefault="00EE6F01">
            <w:pPr>
              <w:spacing w:after="240"/>
              <w:rPr>
                <w:rFonts w:cstheme="minorHAnsi"/>
              </w:rPr>
            </w:pPr>
            <w:r w:rsidRPr="00EE6F01">
              <w:rPr>
                <w:rFonts w:cstheme="minorHAnsi"/>
              </w:rPr>
              <w:t>Der henvises til kapitlerne om </w:t>
            </w:r>
            <w:hyperlink r:id="rId55" w:history="1">
              <w:r w:rsidRPr="00EE6F01">
                <w:rPr>
                  <w:rFonts w:cstheme="minorHAnsi"/>
                </w:rPr>
                <w:t>kost</w:t>
              </w:r>
            </w:hyperlink>
            <w:r w:rsidRPr="00EE6F01">
              <w:rPr>
                <w:rFonts w:cstheme="minorHAnsi"/>
              </w:rPr>
              <w:t> og </w:t>
            </w:r>
            <w:hyperlink r:id="rId56" w:history="1">
              <w:r w:rsidRPr="00EE6F01">
                <w:rPr>
                  <w:rFonts w:cstheme="minorHAnsi"/>
                </w:rPr>
                <w:t>motion </w:t>
              </w:r>
            </w:hyperlink>
            <w:r w:rsidRPr="00EE6F01">
              <w:rPr>
                <w:rFonts w:cstheme="minorHAnsi"/>
              </w:rPr>
              <w:t>for uddybende information om, hvor meget kostomlægning og fysisk aktivitet påvirker blodtrykket, og for specifikke råd vedr. hypertension:</w:t>
            </w:r>
          </w:p>
          <w:p w14:paraId="04EAFE1B" w14:textId="77777777" w:rsidR="00EE6F01" w:rsidRPr="00EE6F01" w:rsidRDefault="00D04031">
            <w:pPr>
              <w:spacing w:after="240"/>
              <w:rPr>
                <w:rFonts w:cstheme="minorHAnsi"/>
              </w:rPr>
            </w:pPr>
            <w:hyperlink r:id="rId57" w:history="1">
              <w:r w:rsidR="00EE6F01" w:rsidRPr="00EE6F01">
                <w:rPr>
                  <w:rFonts w:cstheme="minorHAnsi"/>
                </w:rPr>
                <w:t>Hvor meget kan kostomlægning sænke blodtrykket hos en patient med hypertension?</w:t>
              </w:r>
            </w:hyperlink>
          </w:p>
          <w:p w14:paraId="462310AC" w14:textId="77777777" w:rsidR="00EE6F01" w:rsidRPr="00EE6F01" w:rsidRDefault="00D04031">
            <w:pPr>
              <w:spacing w:after="240"/>
              <w:rPr>
                <w:rFonts w:cstheme="minorHAnsi"/>
              </w:rPr>
            </w:pPr>
            <w:hyperlink r:id="rId58" w:history="1">
              <w:r w:rsidR="00EE6F01" w:rsidRPr="00EE6F01">
                <w:rPr>
                  <w:rFonts w:cstheme="minorHAnsi"/>
                </w:rPr>
                <w:t>Har fysisk aktivitet betydning for patientens blodtryk?</w:t>
              </w:r>
            </w:hyperlink>
          </w:p>
        </w:tc>
      </w:tr>
      <w:tr w:rsidR="00EE6F01" w:rsidRPr="00EE6F01" w14:paraId="20FF2F5E" w14:textId="77777777" w:rsidTr="00F532DE">
        <w:tc>
          <w:tcPr>
            <w:tcW w:w="773" w:type="pct"/>
            <w:hideMark/>
          </w:tcPr>
          <w:p w14:paraId="1A807793" w14:textId="77777777" w:rsidR="00EE6F01" w:rsidRPr="00EE6F01" w:rsidRDefault="00EE6F01">
            <w:pPr>
              <w:spacing w:after="240"/>
              <w:rPr>
                <w:rFonts w:cstheme="minorHAnsi"/>
                <w:b/>
                <w:bCs/>
              </w:rPr>
            </w:pPr>
            <w:r w:rsidRPr="00EE6F01">
              <w:rPr>
                <w:rFonts w:cstheme="minorHAnsi"/>
                <w:b/>
                <w:bCs/>
              </w:rPr>
              <w:t>Anbefaling og styrke </w:t>
            </w:r>
          </w:p>
        </w:tc>
        <w:tc>
          <w:tcPr>
            <w:tcW w:w="4227" w:type="pct"/>
            <w:hideMark/>
          </w:tcPr>
          <w:p w14:paraId="4D77FCD9" w14:textId="77777777" w:rsidR="00EE6F01" w:rsidRPr="00EE6F01" w:rsidRDefault="00EE6F01">
            <w:pPr>
              <w:spacing w:after="240"/>
              <w:rPr>
                <w:rFonts w:cstheme="minorHAnsi"/>
              </w:rPr>
            </w:pPr>
            <w:r w:rsidRPr="00EE6F01">
              <w:rPr>
                <w:rFonts w:cstheme="minorHAnsi"/>
              </w:rPr>
              <w:t>Anbefaling  I. Evidens C.</w:t>
            </w:r>
          </w:p>
          <w:p w14:paraId="0F2BDE63" w14:textId="77777777" w:rsidR="00EE6F01" w:rsidRPr="00EE6F01" w:rsidRDefault="00EE6F01">
            <w:pPr>
              <w:spacing w:after="240"/>
              <w:rPr>
                <w:rFonts w:cstheme="minorHAnsi"/>
              </w:rPr>
            </w:pPr>
            <w:r w:rsidRPr="00EE6F01">
              <w:rPr>
                <w:rFonts w:cstheme="minorHAnsi"/>
              </w:rPr>
              <w:t>ESC.</w:t>
            </w:r>
          </w:p>
        </w:tc>
      </w:tr>
    </w:tbl>
    <w:p w14:paraId="64D70252" w14:textId="77777777" w:rsidR="00EE6F01" w:rsidRDefault="00EE6F01" w:rsidP="00EE6F01">
      <w:pPr>
        <w:pStyle w:val="Overskrift3"/>
      </w:pPr>
    </w:p>
    <w:p w14:paraId="78C8F3D9" w14:textId="4276DBB2" w:rsidR="00EE6F01" w:rsidRDefault="00EE6F01" w:rsidP="00EE6F01">
      <w:pPr>
        <w:pStyle w:val="Overskrift3"/>
      </w:pPr>
      <w:bookmarkStart w:id="74" w:name="_Toc81289358"/>
      <w:r>
        <w:t>Hvordan startes medikamentel behandling af ukompliceret hypertension?</w:t>
      </w:r>
      <w:bookmarkEnd w:id="74"/>
      <w:r>
        <w:t xml:space="preserve"> </w:t>
      </w:r>
    </w:p>
    <w:tbl>
      <w:tblPr>
        <w:tblStyle w:val="Tabel-Gitter"/>
        <w:tblW w:w="5000" w:type="pct"/>
        <w:tblLook w:val="04A0" w:firstRow="1" w:lastRow="0" w:firstColumn="1" w:lastColumn="0" w:noHBand="0" w:noVBand="1"/>
      </w:tblPr>
      <w:tblGrid>
        <w:gridCol w:w="1567"/>
        <w:gridCol w:w="8061"/>
      </w:tblGrid>
      <w:tr w:rsidR="00EE6F01" w:rsidRPr="00EE6F01" w14:paraId="626E3BA4" w14:textId="77777777" w:rsidTr="00F532DE">
        <w:tc>
          <w:tcPr>
            <w:tcW w:w="773" w:type="pct"/>
            <w:hideMark/>
          </w:tcPr>
          <w:p w14:paraId="503FCFB5" w14:textId="77777777" w:rsidR="00EE6F01" w:rsidRPr="00EE6F01" w:rsidRDefault="00EE6F01">
            <w:pPr>
              <w:spacing w:after="240"/>
              <w:rPr>
                <w:rFonts w:cstheme="minorHAnsi"/>
                <w:b/>
                <w:bCs/>
              </w:rPr>
            </w:pPr>
            <w:r w:rsidRPr="00EE6F01">
              <w:rPr>
                <w:rFonts w:cstheme="minorHAnsi"/>
                <w:b/>
                <w:bCs/>
              </w:rPr>
              <w:t>Anbefaling</w:t>
            </w:r>
          </w:p>
        </w:tc>
        <w:tc>
          <w:tcPr>
            <w:tcW w:w="4227" w:type="pct"/>
            <w:hideMark/>
          </w:tcPr>
          <w:p w14:paraId="3B10209B" w14:textId="77777777" w:rsidR="00EE6F01" w:rsidRPr="00EE6F01" w:rsidRDefault="00EE6F01">
            <w:pPr>
              <w:spacing w:after="240"/>
              <w:rPr>
                <w:rFonts w:cstheme="minorHAnsi"/>
              </w:rPr>
            </w:pPr>
            <w:r w:rsidRPr="00EE6F01">
              <w:rPr>
                <w:rFonts w:cstheme="minorHAnsi"/>
              </w:rPr>
              <w:t>Medikamentel behandling indledes på baggrund af patientens samlede risiko og blodtryksværdierne.</w:t>
            </w:r>
          </w:p>
          <w:p w14:paraId="74BFA994" w14:textId="77777777" w:rsidR="00EE6F01" w:rsidRPr="00EE6F01" w:rsidRDefault="00EE6F01">
            <w:pPr>
              <w:spacing w:after="240"/>
              <w:rPr>
                <w:rFonts w:cstheme="minorHAnsi"/>
              </w:rPr>
            </w:pPr>
            <w:r w:rsidRPr="00EE6F01">
              <w:rPr>
                <w:rFonts w:eastAsiaTheme="majorEastAsia" w:cstheme="minorHAnsi"/>
              </w:rPr>
              <w:t>Hjemmeblodtryk eller uobserveret blodtryksmåling 140-155 mmHg: </w:t>
            </w:r>
            <w:r w:rsidRPr="00EE6F01">
              <w:rPr>
                <w:rFonts w:cstheme="minorHAnsi"/>
              </w:rPr>
              <w:t>Hvis man vælger medicinsk behandling, bør man starte med monoterapi initialt. Der bør gå minimum 1 måned mellem justering af behandlingen.</w:t>
            </w:r>
          </w:p>
          <w:p w14:paraId="77D999B5" w14:textId="77777777" w:rsidR="00EE6F01" w:rsidRPr="00EE6F01" w:rsidRDefault="00EE6F01">
            <w:pPr>
              <w:spacing w:after="240"/>
              <w:rPr>
                <w:rFonts w:cstheme="minorHAnsi"/>
              </w:rPr>
            </w:pPr>
            <w:r w:rsidRPr="00EE6F01">
              <w:rPr>
                <w:rFonts w:eastAsiaTheme="majorEastAsia" w:cstheme="minorHAnsi"/>
              </w:rPr>
              <w:t>Hjemmeblodtryk eller uobserveret blodtryksmåling 155-175 mmHg:</w:t>
            </w:r>
            <w:r w:rsidRPr="00EE6F01">
              <w:rPr>
                <w:rFonts w:cstheme="minorHAnsi"/>
              </w:rPr>
              <w:t> Kombinationspræparater kan overvejes ved start af behandling. Behandlingen bør justeres med 2-4 ugers interval. Forsigtighed hos ældre, specielt ved komorbiditet.</w:t>
            </w:r>
          </w:p>
          <w:p w14:paraId="71EABA33" w14:textId="77777777" w:rsidR="00EE6F01" w:rsidRPr="00EE6F01" w:rsidRDefault="00EE6F01">
            <w:pPr>
              <w:spacing w:after="240"/>
              <w:rPr>
                <w:rFonts w:cstheme="minorHAnsi"/>
              </w:rPr>
            </w:pPr>
            <w:r w:rsidRPr="00EE6F01">
              <w:rPr>
                <w:rFonts w:eastAsiaTheme="majorEastAsia" w:cstheme="minorHAnsi"/>
              </w:rPr>
              <w:t>Hjemmeblodtryk eller uobserveret blodtryksmåling &gt; 185 mmHg: </w:t>
            </w:r>
            <w:r w:rsidRPr="00EE6F01">
              <w:rPr>
                <w:rFonts w:cstheme="minorHAnsi"/>
              </w:rPr>
              <w:t>Patienten bør indlægges, såfremt der er påvirket almentilstand, patienten har symptomer på hypertensiv encefalopati eller akut hypertensivt hjertesvigt.</w:t>
            </w:r>
          </w:p>
          <w:p w14:paraId="54F623B2" w14:textId="77777777" w:rsidR="00EE6F01" w:rsidRPr="00EE6F01" w:rsidRDefault="00EE6F01">
            <w:pPr>
              <w:spacing w:after="240"/>
              <w:rPr>
                <w:rFonts w:cstheme="minorHAnsi"/>
              </w:rPr>
            </w:pPr>
            <w:r w:rsidRPr="00EE6F01">
              <w:rPr>
                <w:rFonts w:cstheme="minorHAnsi"/>
              </w:rPr>
              <w:t>Indlæggelse tilrådes også, hvis blodtryk vedvarende er ≥ 220/120 mmHg på trods af fravær af symptomer.</w:t>
            </w:r>
          </w:p>
          <w:p w14:paraId="01C45689" w14:textId="77777777" w:rsidR="00EE6F01" w:rsidRPr="00EE6F01" w:rsidRDefault="00EE6F01">
            <w:pPr>
              <w:spacing w:after="240"/>
              <w:rPr>
                <w:rFonts w:cstheme="minorHAnsi"/>
              </w:rPr>
            </w:pPr>
            <w:r w:rsidRPr="00EE6F01">
              <w:rPr>
                <w:rFonts w:cstheme="minorHAnsi"/>
              </w:rPr>
              <w:t>Såfremt patienten ikke har symptomer, bør man starte behandling inden for dage, når blodtryksniveauet er fastlagt. Kombinationsbehandling bør overvejes initialt.</w:t>
            </w:r>
          </w:p>
          <w:p w14:paraId="64386457" w14:textId="77777777" w:rsidR="00EE6F01" w:rsidRPr="00EE6F01" w:rsidRDefault="00EE6F01">
            <w:pPr>
              <w:spacing w:after="240"/>
              <w:rPr>
                <w:rFonts w:cstheme="minorHAnsi"/>
              </w:rPr>
            </w:pPr>
            <w:r w:rsidRPr="00EE6F01">
              <w:rPr>
                <w:rFonts w:cstheme="minorHAnsi"/>
              </w:rPr>
              <w:t>Blodtrykket kontrolleres initielt med korte intervaller, fx hver 2-4 uge.</w:t>
            </w:r>
          </w:p>
        </w:tc>
      </w:tr>
      <w:tr w:rsidR="00EE6F01" w:rsidRPr="00EE6F01" w14:paraId="5FBDE89D" w14:textId="77777777" w:rsidTr="00F532DE">
        <w:tc>
          <w:tcPr>
            <w:tcW w:w="773" w:type="pct"/>
            <w:hideMark/>
          </w:tcPr>
          <w:p w14:paraId="39F2F1D9" w14:textId="77777777" w:rsidR="00EE6F01" w:rsidRPr="00EE6F01" w:rsidRDefault="00EE6F01">
            <w:pPr>
              <w:spacing w:after="240"/>
              <w:rPr>
                <w:rFonts w:cstheme="minorHAnsi"/>
                <w:b/>
                <w:bCs/>
              </w:rPr>
            </w:pPr>
            <w:r w:rsidRPr="00EE6F01">
              <w:rPr>
                <w:rFonts w:cstheme="minorHAnsi"/>
                <w:b/>
                <w:bCs/>
              </w:rPr>
              <w:t>Baggrund</w:t>
            </w:r>
          </w:p>
        </w:tc>
        <w:tc>
          <w:tcPr>
            <w:tcW w:w="4227" w:type="pct"/>
            <w:hideMark/>
          </w:tcPr>
          <w:p w14:paraId="3834E18E" w14:textId="77777777" w:rsidR="00EE6F01" w:rsidRPr="00EE6F01" w:rsidRDefault="00EE6F01">
            <w:pPr>
              <w:spacing w:after="240"/>
              <w:rPr>
                <w:rFonts w:cstheme="minorHAnsi"/>
              </w:rPr>
            </w:pPr>
            <w:r w:rsidRPr="00EE6F01">
              <w:rPr>
                <w:rFonts w:cstheme="minorHAnsi"/>
              </w:rPr>
              <w:t>Det overordnede mål er, at blodtrykket sænkes, at behandlingen er uden bivirkninger, og at der er dokumenteret effekt på sygdom og død. Relationen mellem risikoen for kardiovaskulær sygdom og blodtrykket er kontinuerlig uden nogen tærskelværdi, hvor risikoen for kardiovaskulære komplikationer pludselig øges. Derfor er behandlingsindikationen fastsat ud fra forventet gevinst af behandling og afhænger af komorbiditet og blodtrykkets størrelse.</w:t>
            </w:r>
          </w:p>
        </w:tc>
      </w:tr>
      <w:tr w:rsidR="00EE6F01" w:rsidRPr="00EE6F01" w14:paraId="70672ADE" w14:textId="77777777" w:rsidTr="00F532DE">
        <w:tc>
          <w:tcPr>
            <w:tcW w:w="773" w:type="pct"/>
            <w:hideMark/>
          </w:tcPr>
          <w:p w14:paraId="1391BBAF" w14:textId="77777777" w:rsidR="00EE6F01" w:rsidRPr="00EE6F01" w:rsidRDefault="00EE6F01">
            <w:pPr>
              <w:spacing w:after="240"/>
              <w:rPr>
                <w:rFonts w:cstheme="minorHAnsi"/>
                <w:b/>
                <w:bCs/>
              </w:rPr>
            </w:pPr>
            <w:r w:rsidRPr="00EE6F01">
              <w:rPr>
                <w:rFonts w:cstheme="minorHAnsi"/>
                <w:b/>
                <w:bCs/>
              </w:rPr>
              <w:t>Praktisk råd</w:t>
            </w:r>
          </w:p>
        </w:tc>
        <w:tc>
          <w:tcPr>
            <w:tcW w:w="4227" w:type="pct"/>
            <w:hideMark/>
          </w:tcPr>
          <w:p w14:paraId="58D9EA96" w14:textId="77777777" w:rsidR="00EE6F01" w:rsidRPr="00EE6F01" w:rsidRDefault="00EE6F01">
            <w:pPr>
              <w:spacing w:after="240"/>
              <w:rPr>
                <w:rFonts w:cstheme="minorHAnsi"/>
              </w:rPr>
            </w:pPr>
            <w:r w:rsidRPr="00EE6F01">
              <w:rPr>
                <w:rFonts w:cstheme="minorHAnsi"/>
              </w:rPr>
              <w:t>Det bør tilstræbes at give den antihypertensive behandling ved 1 daglig dosering, dog bør optimal døgndækning vurderet ved hjemmeblodtryk tilstræbes.</w:t>
            </w:r>
          </w:p>
          <w:p w14:paraId="3B09574E" w14:textId="77777777" w:rsidR="00EE6F01" w:rsidRPr="00EE6F01" w:rsidRDefault="00EE6F01">
            <w:pPr>
              <w:spacing w:after="240"/>
              <w:rPr>
                <w:rFonts w:cstheme="minorHAnsi"/>
              </w:rPr>
            </w:pPr>
            <w:r w:rsidRPr="00EE6F01">
              <w:rPr>
                <w:rFonts w:cstheme="minorHAnsi"/>
              </w:rPr>
              <w:t>Forsigtig og langsom optrapning hos ældre, skrøbelige eller +80-årige – start altid med monoterapi!</w:t>
            </w:r>
          </w:p>
        </w:tc>
      </w:tr>
      <w:tr w:rsidR="00EE6F01" w:rsidRPr="00EE6F01" w14:paraId="2CEB8743" w14:textId="77777777" w:rsidTr="00F532DE">
        <w:tc>
          <w:tcPr>
            <w:tcW w:w="773" w:type="pct"/>
            <w:hideMark/>
          </w:tcPr>
          <w:p w14:paraId="40E47731" w14:textId="77777777" w:rsidR="00EE6F01" w:rsidRPr="00EE6F01" w:rsidRDefault="00EE6F01">
            <w:pPr>
              <w:spacing w:after="240"/>
              <w:rPr>
                <w:rFonts w:cstheme="minorHAnsi"/>
                <w:b/>
                <w:bCs/>
              </w:rPr>
            </w:pPr>
            <w:r w:rsidRPr="00EE6F01">
              <w:rPr>
                <w:rFonts w:cstheme="minorHAnsi"/>
                <w:b/>
                <w:bCs/>
              </w:rPr>
              <w:t>Anbefaling, styrke og kilde</w:t>
            </w:r>
          </w:p>
        </w:tc>
        <w:tc>
          <w:tcPr>
            <w:tcW w:w="4227" w:type="pct"/>
            <w:hideMark/>
          </w:tcPr>
          <w:p w14:paraId="17BD660D" w14:textId="77777777" w:rsidR="00EE6F01" w:rsidRPr="00EE6F01" w:rsidRDefault="00EE6F01">
            <w:pPr>
              <w:spacing w:after="240"/>
              <w:rPr>
                <w:rFonts w:cstheme="minorHAnsi"/>
              </w:rPr>
            </w:pPr>
            <w:r w:rsidRPr="00EE6F01">
              <w:rPr>
                <w:rFonts w:cstheme="minorHAnsi"/>
              </w:rPr>
              <w:t>Anbefaling IIA. Evidens B.</w:t>
            </w:r>
          </w:p>
          <w:p w14:paraId="5800ACA1" w14:textId="77777777" w:rsidR="00EE6F01" w:rsidRPr="00EE6F01" w:rsidRDefault="00EE6F01">
            <w:pPr>
              <w:spacing w:after="240"/>
              <w:rPr>
                <w:rFonts w:cstheme="minorHAnsi"/>
              </w:rPr>
            </w:pPr>
            <w:r w:rsidRPr="00EE6F01">
              <w:rPr>
                <w:rFonts w:cstheme="minorHAnsi"/>
              </w:rPr>
              <w:t>ESC.</w:t>
            </w:r>
          </w:p>
        </w:tc>
      </w:tr>
      <w:tr w:rsidR="00EE6F01" w:rsidRPr="00EE6F01" w14:paraId="0BD2F912" w14:textId="77777777" w:rsidTr="00F532DE">
        <w:tc>
          <w:tcPr>
            <w:tcW w:w="773" w:type="pct"/>
            <w:hideMark/>
          </w:tcPr>
          <w:p w14:paraId="62B0E8F5" w14:textId="77777777" w:rsidR="00EE6F01" w:rsidRPr="00EE6F01" w:rsidRDefault="00EE6F01">
            <w:pPr>
              <w:spacing w:after="240"/>
              <w:rPr>
                <w:rFonts w:cstheme="minorHAnsi"/>
                <w:b/>
                <w:bCs/>
              </w:rPr>
            </w:pPr>
            <w:r w:rsidRPr="00EE6F01">
              <w:rPr>
                <w:rFonts w:cstheme="minorHAnsi"/>
                <w:b/>
                <w:bCs/>
              </w:rPr>
              <w:t>Bemærkninger</w:t>
            </w:r>
          </w:p>
        </w:tc>
        <w:tc>
          <w:tcPr>
            <w:tcW w:w="4227" w:type="pct"/>
            <w:hideMark/>
          </w:tcPr>
          <w:p w14:paraId="37E5F41E" w14:textId="77777777" w:rsidR="00EE6F01" w:rsidRPr="00EE6F01" w:rsidRDefault="00EE6F01">
            <w:pPr>
              <w:spacing w:after="240"/>
              <w:rPr>
                <w:rFonts w:cstheme="minorHAnsi"/>
              </w:rPr>
            </w:pPr>
            <w:r w:rsidRPr="00EE6F01">
              <w:rPr>
                <w:rFonts w:cstheme="minorHAnsi"/>
              </w:rPr>
              <w:t>Husk opfølgning på elektrolytter og kreatinin eller eGFR ved brug af ACE/ AIIA, og/eller diuretika efter 3-4 uger ved opstart og justering af behandling, jf. Promedicin.</w:t>
            </w:r>
          </w:p>
        </w:tc>
      </w:tr>
    </w:tbl>
    <w:p w14:paraId="0F675650" w14:textId="77777777" w:rsidR="00EE6F01" w:rsidRDefault="00EE6F01" w:rsidP="00EE6F01">
      <w:pPr>
        <w:pStyle w:val="Overskrift3"/>
      </w:pPr>
    </w:p>
    <w:p w14:paraId="37A9D6AB" w14:textId="590AD3AC" w:rsidR="00EE6F01" w:rsidRDefault="00EE6F01" w:rsidP="00EE6F01">
      <w:pPr>
        <w:pStyle w:val="Overskrift3"/>
      </w:pPr>
      <w:bookmarkStart w:id="75" w:name="_Toc81289359"/>
      <w:r>
        <w:t>Hvilken hypertensionsbehandling bør man vælge?</w:t>
      </w:r>
      <w:bookmarkEnd w:id="75"/>
      <w:r>
        <w:t xml:space="preserve"> </w:t>
      </w:r>
    </w:p>
    <w:tbl>
      <w:tblPr>
        <w:tblStyle w:val="Tabel-Gitter"/>
        <w:tblW w:w="5000" w:type="pct"/>
        <w:tblLook w:val="04A0" w:firstRow="1" w:lastRow="0" w:firstColumn="1" w:lastColumn="0" w:noHBand="0" w:noVBand="1"/>
      </w:tblPr>
      <w:tblGrid>
        <w:gridCol w:w="1488"/>
        <w:gridCol w:w="8140"/>
      </w:tblGrid>
      <w:tr w:rsidR="00EE6F01" w:rsidRPr="00EE6F01" w14:paraId="3744D7DF" w14:textId="77777777" w:rsidTr="00F532DE">
        <w:tc>
          <w:tcPr>
            <w:tcW w:w="773" w:type="pct"/>
            <w:hideMark/>
          </w:tcPr>
          <w:p w14:paraId="099D41A1" w14:textId="77777777" w:rsidR="00EE6F01" w:rsidRPr="00EE6F01" w:rsidRDefault="00EE6F01">
            <w:pPr>
              <w:spacing w:after="240"/>
              <w:rPr>
                <w:rFonts w:cstheme="minorHAnsi"/>
                <w:b/>
                <w:bCs/>
              </w:rPr>
            </w:pPr>
            <w:r w:rsidRPr="00EE6F01">
              <w:rPr>
                <w:rFonts w:cstheme="minorHAnsi"/>
                <w:b/>
                <w:bCs/>
              </w:rPr>
              <w:t> Anbefaling</w:t>
            </w:r>
          </w:p>
        </w:tc>
        <w:tc>
          <w:tcPr>
            <w:tcW w:w="4227" w:type="pct"/>
            <w:hideMark/>
          </w:tcPr>
          <w:p w14:paraId="70EB795A" w14:textId="77777777" w:rsidR="00EE6F01" w:rsidRPr="00EE6F01" w:rsidRDefault="00EE6F01">
            <w:pPr>
              <w:spacing w:after="240"/>
              <w:rPr>
                <w:rFonts w:cstheme="minorHAnsi"/>
              </w:rPr>
            </w:pPr>
            <w:r w:rsidRPr="00EE6F01">
              <w:rPr>
                <w:rFonts w:cstheme="minorHAnsi"/>
              </w:rPr>
              <w:t>Der er frit valg mellem de 4 lægemiddelgrupper ved ukompliceret hypertension. Der er dokumentation for reduktion af død og udvikling af sygdom for alle 4 nævnte lægemiddelgrupper:</w:t>
            </w:r>
          </w:p>
          <w:p w14:paraId="149B76EC" w14:textId="77777777" w:rsidR="00EE6F01" w:rsidRPr="00EE6F01" w:rsidRDefault="00EE6F01" w:rsidP="00EE6F01">
            <w:pPr>
              <w:numPr>
                <w:ilvl w:val="0"/>
                <w:numId w:val="35"/>
              </w:numPr>
              <w:spacing w:before="192" w:after="192"/>
              <w:ind w:left="1245"/>
              <w:rPr>
                <w:rFonts w:cstheme="minorHAnsi"/>
              </w:rPr>
            </w:pPr>
            <w:r w:rsidRPr="00EE6F01">
              <w:rPr>
                <w:rFonts w:cstheme="minorHAnsi"/>
              </w:rPr>
              <w:t>Thiazider og thiazidlignende stoffer (D)</w:t>
            </w:r>
          </w:p>
          <w:p w14:paraId="2B2DEDB7" w14:textId="77777777" w:rsidR="00EE6F01" w:rsidRPr="00EE6F01" w:rsidRDefault="00EE6F01" w:rsidP="00EE6F01">
            <w:pPr>
              <w:numPr>
                <w:ilvl w:val="0"/>
                <w:numId w:val="35"/>
              </w:numPr>
              <w:spacing w:before="192" w:after="192"/>
              <w:ind w:left="1245"/>
              <w:rPr>
                <w:rFonts w:cstheme="minorHAnsi"/>
              </w:rPr>
            </w:pPr>
            <w:r w:rsidRPr="00EE6F01">
              <w:rPr>
                <w:rFonts w:cstheme="minorHAnsi"/>
              </w:rPr>
              <w:t>Calcium-antagonister (C)</w:t>
            </w:r>
          </w:p>
          <w:p w14:paraId="1C053EE1" w14:textId="77777777" w:rsidR="00EE6F01" w:rsidRPr="00EE6F01" w:rsidRDefault="00EE6F01" w:rsidP="00EE6F01">
            <w:pPr>
              <w:numPr>
                <w:ilvl w:val="0"/>
                <w:numId w:val="35"/>
              </w:numPr>
              <w:spacing w:before="192" w:after="192"/>
              <w:ind w:left="1245"/>
              <w:rPr>
                <w:rFonts w:cstheme="minorHAnsi"/>
              </w:rPr>
            </w:pPr>
            <w:r w:rsidRPr="00EE6F01">
              <w:rPr>
                <w:rFonts w:cstheme="minorHAnsi"/>
              </w:rPr>
              <w:t>ACE-hæmmere (A)</w:t>
            </w:r>
          </w:p>
          <w:p w14:paraId="1049F676" w14:textId="77777777" w:rsidR="00EE6F01" w:rsidRPr="00EE6F01" w:rsidRDefault="00EE6F01" w:rsidP="00EE6F01">
            <w:pPr>
              <w:numPr>
                <w:ilvl w:val="0"/>
                <w:numId w:val="35"/>
              </w:numPr>
              <w:spacing w:before="192" w:after="192"/>
              <w:ind w:left="1245"/>
              <w:rPr>
                <w:rFonts w:cstheme="minorHAnsi"/>
              </w:rPr>
            </w:pPr>
            <w:r w:rsidRPr="00EE6F01">
              <w:rPr>
                <w:rFonts w:cstheme="minorHAnsi"/>
              </w:rPr>
              <w:t>Angiotensin II antagonister (A) (bør normalt ikke kombineres med ACE-hæmmere).</w:t>
            </w:r>
          </w:p>
          <w:p w14:paraId="0080D39B" w14:textId="77777777" w:rsidR="00EE6F01" w:rsidRPr="00EE6F01" w:rsidRDefault="00EE6F01">
            <w:pPr>
              <w:spacing w:after="240"/>
              <w:rPr>
                <w:rFonts w:cstheme="minorHAnsi"/>
              </w:rPr>
            </w:pPr>
            <w:r w:rsidRPr="00EE6F01">
              <w:rPr>
                <w:rFonts w:cstheme="minorHAnsi"/>
              </w:rPr>
              <w:t>Betablokkere (B) anses ikke længere for at være rutinemæssigt førstevalgspræparat.</w:t>
            </w:r>
          </w:p>
          <w:p w14:paraId="69428067" w14:textId="77777777" w:rsidR="00EE6F01" w:rsidRPr="00EE6F01" w:rsidRDefault="00EE6F01">
            <w:pPr>
              <w:spacing w:after="240"/>
              <w:rPr>
                <w:rFonts w:cstheme="minorHAnsi"/>
              </w:rPr>
            </w:pPr>
            <w:r w:rsidRPr="00EE6F01">
              <w:rPr>
                <w:rFonts w:cstheme="minorHAnsi"/>
              </w:rPr>
              <w:t>Et forslag til en algoritme  for behandling af ukompliceret hypertension.</w:t>
            </w:r>
          </w:p>
        </w:tc>
      </w:tr>
      <w:tr w:rsidR="00EE6F01" w:rsidRPr="00EE6F01" w14:paraId="0C0D5D34" w14:textId="77777777" w:rsidTr="00F532DE">
        <w:tc>
          <w:tcPr>
            <w:tcW w:w="773" w:type="pct"/>
            <w:hideMark/>
          </w:tcPr>
          <w:p w14:paraId="671A4CE4" w14:textId="77777777" w:rsidR="00EE6F01" w:rsidRPr="00EE6F01" w:rsidRDefault="00EE6F01">
            <w:pPr>
              <w:spacing w:after="240"/>
              <w:rPr>
                <w:rFonts w:cstheme="minorHAnsi"/>
                <w:b/>
                <w:bCs/>
              </w:rPr>
            </w:pPr>
            <w:r w:rsidRPr="00EE6F01">
              <w:rPr>
                <w:rFonts w:cstheme="minorHAnsi"/>
                <w:b/>
                <w:bCs/>
              </w:rPr>
              <w:t>Baggrund</w:t>
            </w:r>
          </w:p>
        </w:tc>
        <w:tc>
          <w:tcPr>
            <w:tcW w:w="4227" w:type="pct"/>
            <w:hideMark/>
          </w:tcPr>
          <w:p w14:paraId="7704C095" w14:textId="77777777" w:rsidR="00EE6F01" w:rsidRPr="00EE6F01" w:rsidRDefault="00EE6F01">
            <w:pPr>
              <w:spacing w:after="240"/>
              <w:rPr>
                <w:rFonts w:cstheme="minorHAnsi"/>
              </w:rPr>
            </w:pPr>
            <w:r w:rsidRPr="00EE6F01">
              <w:rPr>
                <w:rFonts w:cstheme="minorHAnsi"/>
              </w:rPr>
              <w:t>Et cochrane review konkluderer, at en fast algoritme for optitrering og præparatvalg medfører, at flere patienter opnår behandlingsmålet.</w:t>
            </w:r>
          </w:p>
          <w:p w14:paraId="0C5D1AB4" w14:textId="77777777" w:rsidR="00EE6F01" w:rsidRPr="00EE6F01" w:rsidRDefault="00EE6F01">
            <w:pPr>
              <w:spacing w:after="240"/>
              <w:rPr>
                <w:rFonts w:cstheme="minorHAnsi"/>
              </w:rPr>
            </w:pPr>
            <w:r w:rsidRPr="00EE6F01">
              <w:rPr>
                <w:rFonts w:cstheme="minorHAnsi"/>
              </w:rPr>
              <w:t>Kombinationsbehandling er ofte nødvendig for at opnå behandlingsmålene. Tillæg af et lægemiddel fra en anden klasse anbefales som en stærk behandlingsstrategi, medmindre det oprindelige lægemiddel skal seponeres på grund af bivirkninger eller manglende effekt. Den ekstra blodtryksreduktion ved at kombinere stoffer fra to forskellige klasser er cirka fem gange større end ved at fordoble dosis af et lægemiddel. Kombinationer med fast dosis forenkler behandlingen og kan således forbedre patientens compliance.</w:t>
            </w:r>
          </w:p>
          <w:p w14:paraId="6AD6278E" w14:textId="77777777" w:rsidR="00EE6F01" w:rsidRPr="00EE6F01" w:rsidRDefault="00EE6F01">
            <w:pPr>
              <w:spacing w:after="240"/>
              <w:rPr>
                <w:rFonts w:cstheme="minorHAnsi"/>
              </w:rPr>
            </w:pPr>
            <w:r w:rsidRPr="00EE6F01">
              <w:rPr>
                <w:rFonts w:cstheme="minorHAnsi"/>
              </w:rPr>
              <w:t>Studier giver dokumentation for kombinationen af et vanddrivende middel med en ACE-hæmmer eller en angiotensin-receptor antagonist eller calcium antagonist er hensigtmæssig.</w:t>
            </w:r>
          </w:p>
          <w:p w14:paraId="34B86D52" w14:textId="77777777" w:rsidR="00EE6F01" w:rsidRPr="00EE6F01" w:rsidRDefault="00EE6F01">
            <w:pPr>
              <w:spacing w:after="240"/>
              <w:rPr>
                <w:rFonts w:cstheme="minorHAnsi"/>
              </w:rPr>
            </w:pPr>
            <w:r w:rsidRPr="00EE6F01">
              <w:rPr>
                <w:rFonts w:cstheme="minorHAnsi"/>
              </w:rPr>
              <w:t>Kombinationen af en ACE-inhibitor og en angiotensin-receptor blokker anbefales ikke, omend specialister kan vælge dette.</w:t>
            </w:r>
          </w:p>
          <w:p w14:paraId="2246AAA6" w14:textId="77777777" w:rsidR="00EE6F01" w:rsidRPr="00EE6F01" w:rsidRDefault="00EE6F01">
            <w:pPr>
              <w:spacing w:after="240"/>
              <w:rPr>
                <w:rFonts w:cstheme="minorHAnsi"/>
              </w:rPr>
            </w:pPr>
            <w:r w:rsidRPr="00EE6F01">
              <w:rPr>
                <w:rFonts w:cstheme="minorHAnsi"/>
              </w:rPr>
              <w:t>I 15-20 % af hypertensive patienter, er en kombination af tre stoffer nødvendig for at opnå BT-kontrol. De mest rationelle kombinationer synes at være en blokker af renin-angiotensin-systemet, en calciumantagonist og et diuretikum.</w:t>
            </w:r>
          </w:p>
        </w:tc>
      </w:tr>
      <w:tr w:rsidR="00EE6F01" w:rsidRPr="00EE6F01" w14:paraId="4AE74280" w14:textId="77777777" w:rsidTr="00F532DE">
        <w:tc>
          <w:tcPr>
            <w:tcW w:w="773" w:type="pct"/>
            <w:hideMark/>
          </w:tcPr>
          <w:p w14:paraId="77BD3E86" w14:textId="77777777" w:rsidR="00EE6F01" w:rsidRPr="00EE6F01" w:rsidRDefault="00EE6F01">
            <w:pPr>
              <w:spacing w:after="240"/>
              <w:rPr>
                <w:rFonts w:cstheme="minorHAnsi"/>
                <w:b/>
                <w:bCs/>
              </w:rPr>
            </w:pPr>
            <w:r w:rsidRPr="00EE6F01">
              <w:rPr>
                <w:rFonts w:cstheme="minorHAnsi"/>
                <w:b/>
                <w:bCs/>
              </w:rPr>
              <w:t>Praktiske råd</w:t>
            </w:r>
          </w:p>
        </w:tc>
        <w:tc>
          <w:tcPr>
            <w:tcW w:w="4227" w:type="pct"/>
            <w:hideMark/>
          </w:tcPr>
          <w:p w14:paraId="32148215" w14:textId="77777777" w:rsidR="00EE6F01" w:rsidRPr="00EE6F01" w:rsidRDefault="00EE6F01">
            <w:pPr>
              <w:spacing w:after="240"/>
              <w:rPr>
                <w:rFonts w:cstheme="minorHAnsi"/>
              </w:rPr>
            </w:pPr>
            <w:r w:rsidRPr="00EE6F01">
              <w:rPr>
                <w:rFonts w:cstheme="minorHAnsi"/>
              </w:rPr>
              <w:t>Eksempel på behandlingsplan af ukompliceret hypertension, der kræver flere præparater:</w:t>
            </w:r>
          </w:p>
          <w:p w14:paraId="57CF2C94" w14:textId="77777777" w:rsidR="00EE6F01" w:rsidRPr="00EE6F01" w:rsidRDefault="00EE6F01" w:rsidP="00EE6F01">
            <w:pPr>
              <w:numPr>
                <w:ilvl w:val="0"/>
                <w:numId w:val="36"/>
              </w:numPr>
              <w:spacing w:before="192" w:after="192"/>
              <w:ind w:left="1245"/>
              <w:rPr>
                <w:rFonts w:cstheme="minorHAnsi"/>
              </w:rPr>
            </w:pPr>
            <w:r w:rsidRPr="00EE6F01">
              <w:rPr>
                <w:rFonts w:cstheme="minorHAnsi"/>
              </w:rPr>
              <w:t>Start med fx tablet Losartan 50 mg x 1, øg til Losartan 100 mg x 1</w:t>
            </w:r>
          </w:p>
          <w:p w14:paraId="41EE1883" w14:textId="77777777" w:rsidR="00EE6F01" w:rsidRPr="00EE6F01" w:rsidRDefault="00EE6F01" w:rsidP="00EE6F01">
            <w:pPr>
              <w:numPr>
                <w:ilvl w:val="0"/>
                <w:numId w:val="36"/>
              </w:numPr>
              <w:spacing w:before="192" w:after="192"/>
              <w:ind w:left="1245"/>
              <w:rPr>
                <w:rFonts w:cstheme="minorHAnsi"/>
              </w:rPr>
            </w:pPr>
            <w:r w:rsidRPr="00EE6F01">
              <w:rPr>
                <w:rFonts w:cstheme="minorHAnsi"/>
              </w:rPr>
              <w:t>Tillæg tablet Amlodipin 5 mg x 1</w:t>
            </w:r>
          </w:p>
          <w:p w14:paraId="662F1EE6" w14:textId="77777777" w:rsidR="00EE6F01" w:rsidRPr="00EE6F01" w:rsidRDefault="00EE6F01" w:rsidP="00EE6F01">
            <w:pPr>
              <w:numPr>
                <w:ilvl w:val="0"/>
                <w:numId w:val="36"/>
              </w:numPr>
              <w:spacing w:before="192" w:after="192"/>
              <w:ind w:left="1245"/>
              <w:rPr>
                <w:rFonts w:cstheme="minorHAnsi"/>
              </w:rPr>
            </w:pPr>
            <w:r w:rsidRPr="00EE6F01">
              <w:rPr>
                <w:rFonts w:cstheme="minorHAnsi"/>
              </w:rPr>
              <w:t>Skift Losartan til tablet Losartan/HCT 100/12,5 x 1</w:t>
            </w:r>
          </w:p>
          <w:p w14:paraId="38C13812" w14:textId="77777777" w:rsidR="00EE6F01" w:rsidRPr="00EE6F01" w:rsidRDefault="00EE6F01">
            <w:pPr>
              <w:spacing w:after="240"/>
              <w:rPr>
                <w:rFonts w:cstheme="minorHAnsi"/>
              </w:rPr>
            </w:pPr>
            <w:r w:rsidRPr="00EE6F01">
              <w:rPr>
                <w:rFonts w:cstheme="minorHAnsi"/>
              </w:rPr>
              <w:t xml:space="preserve">Ved behandling med thiazider og thiazidlignende stoffer anbefales kontrol af elektrolytter fx efter 3 måneder pga. risiko for hyponatriæmi og hypokaliæmi. Har en </w:t>
            </w:r>
            <w:r w:rsidRPr="00EE6F01">
              <w:rPr>
                <w:rFonts w:cstheme="minorHAnsi"/>
              </w:rPr>
              <w:lastRenderedPageBreak/>
              <w:t>patient én gang udviklet elektrolytforstyrrelse af thiazid-behandling, vil de udvikle samme elektrolytforstyrrelse ved fremtidig behandling.</w:t>
            </w:r>
          </w:p>
          <w:p w14:paraId="6790CE32" w14:textId="77777777" w:rsidR="00EE6F01" w:rsidRPr="00EE6F01" w:rsidRDefault="00EE6F01">
            <w:pPr>
              <w:spacing w:after="240"/>
              <w:rPr>
                <w:rFonts w:cstheme="minorHAnsi"/>
              </w:rPr>
            </w:pPr>
            <w:r w:rsidRPr="00EE6F01">
              <w:rPr>
                <w:rFonts w:cstheme="minorHAnsi"/>
              </w:rPr>
              <w:t>Thiazid-behandling kan udløse arthritis urica.</w:t>
            </w:r>
          </w:p>
          <w:p w14:paraId="39435531" w14:textId="77777777" w:rsidR="00EE6F01" w:rsidRPr="00EE6F01" w:rsidRDefault="00EE6F01">
            <w:pPr>
              <w:spacing w:after="240"/>
              <w:rPr>
                <w:rFonts w:cstheme="minorHAnsi"/>
              </w:rPr>
            </w:pPr>
            <w:r w:rsidRPr="00EE6F01">
              <w:rPr>
                <w:rFonts w:cstheme="minorHAnsi"/>
              </w:rPr>
              <w:t>Ved behandling med ACE-hæmmere eller Angiotensin II antagonister anbefales kontrol af eGFR 3-4 uger efter hver dosisøgning. Ved vedvarende fald i eGFR </w:t>
            </w:r>
            <w:r w:rsidRPr="00EE6F01">
              <w:rPr>
                <w:rFonts w:cstheme="minorHAnsi"/>
                <w:u w:val="single"/>
              </w:rPr>
              <w:t>&gt;</w:t>
            </w:r>
            <w:r w:rsidRPr="00EE6F01">
              <w:rPr>
                <w:rFonts w:cstheme="minorHAnsi"/>
              </w:rPr>
              <w:t>30 % anbefales dosisreduktion eller seponering, og undersøgelse for nyrearteriestenose bør overvejes. </w:t>
            </w:r>
          </w:p>
          <w:p w14:paraId="67280A65" w14:textId="77777777" w:rsidR="00EE6F01" w:rsidRPr="00EE6F01" w:rsidRDefault="00EE6F01">
            <w:pPr>
              <w:spacing w:after="240"/>
              <w:rPr>
                <w:rFonts w:cstheme="minorHAnsi"/>
              </w:rPr>
            </w:pPr>
            <w:r w:rsidRPr="00EE6F01">
              <w:rPr>
                <w:rFonts w:cstheme="minorHAnsi"/>
              </w:rPr>
              <w:t>Ved behandling med ACE-hæmmere eller Angiotensin II antagonister i kombination med aldosteronantagonist anbefales kontrol af eGFR 2-3 uger efter hver dosisøgning, da hyperkalæmi kan udvikle sig hurtigt ved denne kombination.</w:t>
            </w:r>
          </w:p>
          <w:p w14:paraId="0623BD7B" w14:textId="77777777" w:rsidR="00EE6F01" w:rsidRPr="00EE6F01" w:rsidRDefault="00EE6F01">
            <w:pPr>
              <w:spacing w:after="240"/>
              <w:rPr>
                <w:rFonts w:cstheme="minorHAnsi"/>
              </w:rPr>
            </w:pPr>
            <w:r w:rsidRPr="00EE6F01">
              <w:rPr>
                <w:rFonts w:cstheme="minorHAnsi"/>
              </w:rPr>
              <w:t>Ved kombination af amlodipin og simvastatin bør dosis af simvastatin ikke overstige 20 mg pga. risiko for myopati.</w:t>
            </w:r>
          </w:p>
          <w:p w14:paraId="2428C3AB" w14:textId="77777777" w:rsidR="00EE6F01" w:rsidRPr="00EE6F01" w:rsidRDefault="00EE6F01">
            <w:pPr>
              <w:spacing w:after="240"/>
              <w:rPr>
                <w:rFonts w:cstheme="minorHAnsi"/>
              </w:rPr>
            </w:pPr>
            <w:r w:rsidRPr="00EE6F01">
              <w:rPr>
                <w:rFonts w:cstheme="minorHAnsi"/>
              </w:rPr>
              <w:t>Ved kombination af migræne og hypertension kan med fordel vælges betablokker eller Angiotensin II antagonist som førstevalgsbehandling.</w:t>
            </w:r>
          </w:p>
        </w:tc>
      </w:tr>
      <w:tr w:rsidR="00EE6F01" w:rsidRPr="00EE6F01" w14:paraId="033E0366" w14:textId="77777777" w:rsidTr="00F532DE">
        <w:tc>
          <w:tcPr>
            <w:tcW w:w="773" w:type="pct"/>
            <w:hideMark/>
          </w:tcPr>
          <w:p w14:paraId="24EEF800" w14:textId="77777777" w:rsidR="00EE6F01" w:rsidRPr="00EE6F01" w:rsidRDefault="00EE6F01">
            <w:pPr>
              <w:spacing w:after="240"/>
              <w:rPr>
                <w:rFonts w:cstheme="minorHAnsi"/>
                <w:b/>
                <w:bCs/>
              </w:rPr>
            </w:pPr>
            <w:r w:rsidRPr="00EE6F01">
              <w:rPr>
                <w:rFonts w:cstheme="minorHAnsi"/>
                <w:b/>
                <w:bCs/>
              </w:rPr>
              <w:lastRenderedPageBreak/>
              <w:t>Anbefaling, styrke og kilde</w:t>
            </w:r>
          </w:p>
        </w:tc>
        <w:tc>
          <w:tcPr>
            <w:tcW w:w="4227" w:type="pct"/>
            <w:hideMark/>
          </w:tcPr>
          <w:p w14:paraId="7EACE71F" w14:textId="77777777" w:rsidR="00EE6F01" w:rsidRPr="00EE6F01" w:rsidRDefault="00EE6F01">
            <w:pPr>
              <w:spacing w:after="240"/>
              <w:rPr>
                <w:rFonts w:cstheme="minorHAnsi"/>
              </w:rPr>
            </w:pPr>
            <w:r w:rsidRPr="00EE6F01">
              <w:rPr>
                <w:rFonts w:cstheme="minorHAnsi"/>
              </w:rPr>
              <w:t>Anbefaling  I. Evidens  C. </w:t>
            </w:r>
          </w:p>
          <w:p w14:paraId="4A2B8945" w14:textId="77777777" w:rsidR="00EE6F01" w:rsidRPr="00EE6F01" w:rsidRDefault="00EE6F01">
            <w:pPr>
              <w:spacing w:after="240"/>
              <w:rPr>
                <w:rFonts w:cstheme="minorHAnsi"/>
              </w:rPr>
            </w:pPr>
            <w:r w:rsidRPr="00EE6F01">
              <w:rPr>
                <w:rFonts w:cstheme="minorHAnsi"/>
              </w:rPr>
              <w:t>ESC Dansk Hypertensionsselskab Behandlingsvejledning 2015.</w:t>
            </w:r>
          </w:p>
        </w:tc>
      </w:tr>
    </w:tbl>
    <w:p w14:paraId="71318E3D" w14:textId="77777777" w:rsidR="00EE6F01" w:rsidRDefault="00EE6F01" w:rsidP="00EE6F01">
      <w:pPr>
        <w:pStyle w:val="Overskrift3"/>
      </w:pPr>
    </w:p>
    <w:p w14:paraId="7D14FFAC" w14:textId="15A83623" w:rsidR="00EE6F01" w:rsidRDefault="00EE6F01" w:rsidP="00EE6F01">
      <w:pPr>
        <w:pStyle w:val="Overskrift3"/>
      </w:pPr>
      <w:bookmarkStart w:id="76" w:name="_Toc81289360"/>
      <w:r>
        <w:t>Hvilke behandlingsmål kan anbefales?</w:t>
      </w:r>
      <w:bookmarkEnd w:id="76"/>
      <w:r>
        <w:t xml:space="preserve"> </w:t>
      </w:r>
    </w:p>
    <w:tbl>
      <w:tblPr>
        <w:tblStyle w:val="Tabel-Gitter"/>
        <w:tblW w:w="5000" w:type="pct"/>
        <w:tblLook w:val="04A0" w:firstRow="1" w:lastRow="0" w:firstColumn="1" w:lastColumn="0" w:noHBand="0" w:noVBand="1"/>
      </w:tblPr>
      <w:tblGrid>
        <w:gridCol w:w="1488"/>
        <w:gridCol w:w="8140"/>
      </w:tblGrid>
      <w:tr w:rsidR="00EE6F01" w:rsidRPr="00EE6F01" w14:paraId="08313BB3" w14:textId="77777777" w:rsidTr="00F532DE">
        <w:tc>
          <w:tcPr>
            <w:tcW w:w="773" w:type="pct"/>
            <w:hideMark/>
          </w:tcPr>
          <w:p w14:paraId="29A15C5A" w14:textId="77777777" w:rsidR="00EE6F01" w:rsidRPr="00EE6F01" w:rsidRDefault="00EE6F01">
            <w:pPr>
              <w:spacing w:after="240"/>
              <w:rPr>
                <w:rFonts w:cstheme="minorHAnsi"/>
                <w:b/>
                <w:bCs/>
                <w:color w:val="FFFFFF"/>
              </w:rPr>
            </w:pPr>
            <w:r w:rsidRPr="00EE6F01">
              <w:rPr>
                <w:rFonts w:cstheme="minorHAnsi"/>
                <w:b/>
                <w:bCs/>
                <w:color w:val="000000"/>
              </w:rPr>
              <w:t>Anbefaling</w:t>
            </w:r>
          </w:p>
        </w:tc>
        <w:tc>
          <w:tcPr>
            <w:tcW w:w="4227" w:type="pct"/>
            <w:hideMark/>
          </w:tcPr>
          <w:p w14:paraId="2E60C4A2" w14:textId="77777777" w:rsidR="00EE6F01" w:rsidRPr="00EE6F01" w:rsidRDefault="00EE6F01">
            <w:pPr>
              <w:spacing w:after="240"/>
              <w:rPr>
                <w:rFonts w:cstheme="minorHAnsi"/>
              </w:rPr>
            </w:pPr>
            <w:r w:rsidRPr="00EE6F01">
              <w:rPr>
                <w:rFonts w:cstheme="minorHAnsi"/>
              </w:rPr>
              <w:t> </w:t>
            </w:r>
          </w:p>
          <w:tbl>
            <w:tblPr>
              <w:tblStyle w:val="Tabel-Gitter"/>
              <w:tblW w:w="5000" w:type="pct"/>
              <w:tblLook w:val="04A0" w:firstRow="1" w:lastRow="0" w:firstColumn="1" w:lastColumn="0" w:noHBand="0" w:noVBand="1"/>
            </w:tblPr>
            <w:tblGrid>
              <w:gridCol w:w="2362"/>
              <w:gridCol w:w="3104"/>
              <w:gridCol w:w="436"/>
              <w:gridCol w:w="2012"/>
            </w:tblGrid>
            <w:tr w:rsidR="000A760E" w:rsidRPr="000A760E" w14:paraId="10570462" w14:textId="77777777" w:rsidTr="00F532DE">
              <w:tc>
                <w:tcPr>
                  <w:tcW w:w="5000" w:type="pct"/>
                  <w:gridSpan w:val="4"/>
                  <w:hideMark/>
                </w:tcPr>
                <w:p w14:paraId="51644FD2" w14:textId="77777777" w:rsidR="00EE6F01" w:rsidRPr="000A760E" w:rsidRDefault="00EE6F01">
                  <w:pPr>
                    <w:jc w:val="center"/>
                    <w:rPr>
                      <w:rFonts w:cstheme="minorHAnsi"/>
                      <w:b/>
                      <w:bCs/>
                    </w:rPr>
                  </w:pPr>
                  <w:r w:rsidRPr="000A760E">
                    <w:rPr>
                      <w:rFonts w:cstheme="minorHAnsi"/>
                    </w:rPr>
                    <w:t> Generelt anbefalede blodtryksmål</w:t>
                  </w:r>
                  <w:r w:rsidRPr="000A760E">
                    <w:rPr>
                      <w:rFonts w:cstheme="minorHAnsi"/>
                      <w:b/>
                      <w:bCs/>
                    </w:rPr>
                    <w:br/>
                  </w:r>
                  <w:r w:rsidRPr="000A760E">
                    <w:rPr>
                      <w:rFonts w:cstheme="minorHAnsi"/>
                    </w:rPr>
                    <w:t>(Uobserveret blodtryksmåling, dagtidsgennemsnit ved døgnblodtryk eller hjemmeblodtryk)</w:t>
                  </w:r>
                </w:p>
              </w:tc>
            </w:tr>
            <w:tr w:rsidR="000A760E" w:rsidRPr="000A760E" w14:paraId="5D65BD61" w14:textId="77777777" w:rsidTr="00F532DE">
              <w:tc>
                <w:tcPr>
                  <w:tcW w:w="1505" w:type="pct"/>
                  <w:hideMark/>
                </w:tcPr>
                <w:p w14:paraId="754FD5F3" w14:textId="77777777" w:rsidR="00EE6F01" w:rsidRPr="000A760E" w:rsidRDefault="00EE6F01">
                  <w:pPr>
                    <w:rPr>
                      <w:rFonts w:cstheme="minorHAnsi"/>
                      <w:b/>
                      <w:bCs/>
                    </w:rPr>
                  </w:pPr>
                  <w:r w:rsidRPr="000A760E">
                    <w:rPr>
                      <w:rFonts w:cstheme="minorHAnsi"/>
                      <w:b/>
                      <w:bCs/>
                    </w:rPr>
                    <w:t>Konsultationsblodtryk</w:t>
                  </w:r>
                </w:p>
              </w:tc>
              <w:tc>
                <w:tcPr>
                  <w:tcW w:w="1974" w:type="pct"/>
                  <w:hideMark/>
                </w:tcPr>
                <w:p w14:paraId="12CFCDE1" w14:textId="77777777" w:rsidR="00EE6F01" w:rsidRPr="000A760E" w:rsidRDefault="00EE6F01">
                  <w:pPr>
                    <w:rPr>
                      <w:rFonts w:cstheme="minorHAnsi"/>
                      <w:b/>
                      <w:bCs/>
                    </w:rPr>
                  </w:pPr>
                  <w:r w:rsidRPr="000A760E">
                    <w:rPr>
                      <w:rFonts w:cstheme="minorHAnsi"/>
                      <w:b/>
                      <w:bCs/>
                    </w:rPr>
                    <w:t>Systolisk blodtryk</w:t>
                  </w:r>
                </w:p>
              </w:tc>
              <w:tc>
                <w:tcPr>
                  <w:tcW w:w="238" w:type="pct"/>
                  <w:hideMark/>
                </w:tcPr>
                <w:p w14:paraId="4919FB4B" w14:textId="77777777" w:rsidR="00EE6F01" w:rsidRPr="000A760E" w:rsidRDefault="00EE6F01">
                  <w:pPr>
                    <w:rPr>
                      <w:rFonts w:cstheme="minorHAnsi"/>
                      <w:b/>
                      <w:bCs/>
                    </w:rPr>
                  </w:pPr>
                  <w:r w:rsidRPr="000A760E">
                    <w:rPr>
                      <w:rFonts w:cstheme="minorHAnsi"/>
                      <w:b/>
                      <w:bCs/>
                    </w:rPr>
                    <w:t> </w:t>
                  </w:r>
                </w:p>
              </w:tc>
              <w:tc>
                <w:tcPr>
                  <w:tcW w:w="1282" w:type="pct"/>
                  <w:hideMark/>
                </w:tcPr>
                <w:p w14:paraId="04CA3BD3" w14:textId="77777777" w:rsidR="00EE6F01" w:rsidRPr="000A760E" w:rsidRDefault="00EE6F01">
                  <w:pPr>
                    <w:rPr>
                      <w:rFonts w:cstheme="minorHAnsi"/>
                      <w:b/>
                      <w:bCs/>
                    </w:rPr>
                  </w:pPr>
                  <w:r w:rsidRPr="000A760E">
                    <w:rPr>
                      <w:rFonts w:cstheme="minorHAnsi"/>
                      <w:b/>
                      <w:bCs/>
                    </w:rPr>
                    <w:t>Diastolisk blodtryk</w:t>
                  </w:r>
                </w:p>
              </w:tc>
            </w:tr>
            <w:tr w:rsidR="000A760E" w:rsidRPr="000A760E" w14:paraId="0FDEAAFA" w14:textId="77777777" w:rsidTr="00F532DE">
              <w:tc>
                <w:tcPr>
                  <w:tcW w:w="1505" w:type="pct"/>
                  <w:hideMark/>
                </w:tcPr>
                <w:p w14:paraId="231F2721" w14:textId="77777777" w:rsidR="00EE6F01" w:rsidRPr="000A760E" w:rsidRDefault="00EE6F01">
                  <w:pPr>
                    <w:rPr>
                      <w:rFonts w:cstheme="minorHAnsi"/>
                    </w:rPr>
                  </w:pPr>
                  <w:r w:rsidRPr="000A760E">
                    <w:rPr>
                      <w:rFonts w:cstheme="minorHAnsi"/>
                    </w:rPr>
                    <w:t>&lt; 80 år</w:t>
                  </w:r>
                </w:p>
              </w:tc>
              <w:tc>
                <w:tcPr>
                  <w:tcW w:w="1974" w:type="pct"/>
                  <w:hideMark/>
                </w:tcPr>
                <w:p w14:paraId="7D2CDE3F" w14:textId="77777777" w:rsidR="00EE6F01" w:rsidRPr="000A760E" w:rsidRDefault="00EE6F01">
                  <w:pPr>
                    <w:rPr>
                      <w:rFonts w:cstheme="minorHAnsi"/>
                    </w:rPr>
                  </w:pPr>
                  <w:r w:rsidRPr="000A760E">
                    <w:rPr>
                      <w:rFonts w:cstheme="minorHAnsi"/>
                    </w:rPr>
                    <w:t>&lt; 135 mmHg</w:t>
                  </w:r>
                </w:p>
              </w:tc>
              <w:tc>
                <w:tcPr>
                  <w:tcW w:w="238" w:type="pct"/>
                  <w:hideMark/>
                </w:tcPr>
                <w:p w14:paraId="3D571F1B" w14:textId="77777777" w:rsidR="00EE6F01" w:rsidRPr="000A760E" w:rsidRDefault="00EE6F01">
                  <w:pPr>
                    <w:rPr>
                      <w:rFonts w:cstheme="minorHAnsi"/>
                    </w:rPr>
                  </w:pPr>
                  <w:r w:rsidRPr="000A760E">
                    <w:rPr>
                      <w:rFonts w:cstheme="minorHAnsi"/>
                    </w:rPr>
                    <w:t>og</w:t>
                  </w:r>
                </w:p>
              </w:tc>
              <w:tc>
                <w:tcPr>
                  <w:tcW w:w="1282" w:type="pct"/>
                  <w:hideMark/>
                </w:tcPr>
                <w:p w14:paraId="52513157" w14:textId="77777777" w:rsidR="00EE6F01" w:rsidRPr="000A760E" w:rsidRDefault="00EE6F01">
                  <w:pPr>
                    <w:rPr>
                      <w:rFonts w:cstheme="minorHAnsi"/>
                    </w:rPr>
                  </w:pPr>
                  <w:r w:rsidRPr="000A760E">
                    <w:rPr>
                      <w:rFonts w:cstheme="minorHAnsi"/>
                    </w:rPr>
                    <w:t>&lt; 85 mmHg</w:t>
                  </w:r>
                </w:p>
              </w:tc>
            </w:tr>
            <w:tr w:rsidR="000A760E" w:rsidRPr="000A760E" w14:paraId="526BF286" w14:textId="77777777" w:rsidTr="00F532DE">
              <w:tc>
                <w:tcPr>
                  <w:tcW w:w="1505" w:type="pct"/>
                  <w:hideMark/>
                </w:tcPr>
                <w:p w14:paraId="6C520086" w14:textId="77777777" w:rsidR="00EE6F01" w:rsidRPr="000A760E" w:rsidRDefault="00EE6F01">
                  <w:pPr>
                    <w:rPr>
                      <w:rFonts w:cstheme="minorHAnsi"/>
                    </w:rPr>
                  </w:pPr>
                  <w:r w:rsidRPr="000A760E">
                    <w:rPr>
                      <w:rFonts w:cstheme="minorHAnsi"/>
                    </w:rPr>
                    <w:t>≥ 80 år</w:t>
                  </w:r>
                </w:p>
              </w:tc>
              <w:tc>
                <w:tcPr>
                  <w:tcW w:w="1974" w:type="pct"/>
                  <w:hideMark/>
                </w:tcPr>
                <w:p w14:paraId="20EB0E5E" w14:textId="77777777" w:rsidR="00EE6F01" w:rsidRPr="000A760E" w:rsidRDefault="00EE6F01">
                  <w:pPr>
                    <w:rPr>
                      <w:rFonts w:cstheme="minorHAnsi"/>
                    </w:rPr>
                  </w:pPr>
                  <w:r w:rsidRPr="000A760E">
                    <w:rPr>
                      <w:rFonts w:cstheme="minorHAnsi"/>
                    </w:rPr>
                    <w:t>&lt; 145 mmHg</w:t>
                  </w:r>
                </w:p>
              </w:tc>
              <w:tc>
                <w:tcPr>
                  <w:tcW w:w="238" w:type="pct"/>
                  <w:hideMark/>
                </w:tcPr>
                <w:p w14:paraId="7492DF06" w14:textId="77777777" w:rsidR="00EE6F01" w:rsidRPr="000A760E" w:rsidRDefault="00EE6F01">
                  <w:pPr>
                    <w:rPr>
                      <w:rFonts w:cstheme="minorHAnsi"/>
                    </w:rPr>
                  </w:pPr>
                  <w:r w:rsidRPr="000A760E">
                    <w:rPr>
                      <w:rFonts w:cstheme="minorHAnsi"/>
                    </w:rPr>
                    <w:t> </w:t>
                  </w:r>
                </w:p>
              </w:tc>
              <w:tc>
                <w:tcPr>
                  <w:tcW w:w="1282" w:type="pct"/>
                  <w:hideMark/>
                </w:tcPr>
                <w:p w14:paraId="4182CFD5" w14:textId="77777777" w:rsidR="00EE6F01" w:rsidRPr="000A760E" w:rsidRDefault="00EE6F01">
                  <w:pPr>
                    <w:rPr>
                      <w:rFonts w:cstheme="minorHAnsi"/>
                    </w:rPr>
                  </w:pPr>
                  <w:r w:rsidRPr="000A760E">
                    <w:rPr>
                      <w:rFonts w:cstheme="minorHAnsi"/>
                    </w:rPr>
                    <w:t> </w:t>
                  </w:r>
                </w:p>
              </w:tc>
            </w:tr>
            <w:tr w:rsidR="000A760E" w:rsidRPr="000A760E" w14:paraId="654E03F5" w14:textId="77777777" w:rsidTr="00F532DE">
              <w:tc>
                <w:tcPr>
                  <w:tcW w:w="1505" w:type="pct"/>
                  <w:hideMark/>
                </w:tcPr>
                <w:p w14:paraId="1243D7D9" w14:textId="77777777" w:rsidR="00EE6F01" w:rsidRPr="000A760E" w:rsidRDefault="00EE6F01">
                  <w:pPr>
                    <w:rPr>
                      <w:rFonts w:cstheme="minorHAnsi"/>
                    </w:rPr>
                  </w:pPr>
                  <w:r w:rsidRPr="000A760E">
                    <w:rPr>
                      <w:rFonts w:cstheme="minorHAnsi"/>
                    </w:rPr>
                    <w:t>Diabetes</w:t>
                  </w:r>
                </w:p>
              </w:tc>
              <w:tc>
                <w:tcPr>
                  <w:tcW w:w="1974" w:type="pct"/>
                  <w:hideMark/>
                </w:tcPr>
                <w:p w14:paraId="4FBC5927" w14:textId="77777777" w:rsidR="00EE6F01" w:rsidRPr="000A760E" w:rsidRDefault="00EE6F01">
                  <w:pPr>
                    <w:rPr>
                      <w:rFonts w:cstheme="minorHAnsi"/>
                    </w:rPr>
                  </w:pPr>
                  <w:r w:rsidRPr="000A760E">
                    <w:rPr>
                      <w:rFonts w:cstheme="minorHAnsi"/>
                    </w:rPr>
                    <w:t>&lt; 135 mmHg el. &lt; 130 mmHg*</w:t>
                  </w:r>
                </w:p>
              </w:tc>
              <w:tc>
                <w:tcPr>
                  <w:tcW w:w="238" w:type="pct"/>
                  <w:hideMark/>
                </w:tcPr>
                <w:p w14:paraId="07B5054A" w14:textId="77777777" w:rsidR="00EE6F01" w:rsidRPr="000A760E" w:rsidRDefault="00EE6F01">
                  <w:pPr>
                    <w:rPr>
                      <w:rFonts w:cstheme="minorHAnsi"/>
                    </w:rPr>
                  </w:pPr>
                  <w:r w:rsidRPr="000A760E">
                    <w:rPr>
                      <w:rFonts w:cstheme="minorHAnsi"/>
                    </w:rPr>
                    <w:t>og</w:t>
                  </w:r>
                </w:p>
              </w:tc>
              <w:tc>
                <w:tcPr>
                  <w:tcW w:w="1282" w:type="pct"/>
                  <w:hideMark/>
                </w:tcPr>
                <w:p w14:paraId="46988C5F" w14:textId="77777777" w:rsidR="00EE6F01" w:rsidRPr="000A760E" w:rsidRDefault="00EE6F01">
                  <w:pPr>
                    <w:rPr>
                      <w:rFonts w:cstheme="minorHAnsi"/>
                    </w:rPr>
                  </w:pPr>
                  <w:r w:rsidRPr="000A760E">
                    <w:rPr>
                      <w:rFonts w:cstheme="minorHAnsi"/>
                    </w:rPr>
                    <w:t>&lt; 80 mmHg</w:t>
                  </w:r>
                </w:p>
              </w:tc>
            </w:tr>
            <w:tr w:rsidR="000A760E" w:rsidRPr="000A760E" w14:paraId="6D8AD556" w14:textId="77777777" w:rsidTr="00F532DE">
              <w:tc>
                <w:tcPr>
                  <w:tcW w:w="1505" w:type="pct"/>
                  <w:hideMark/>
                </w:tcPr>
                <w:p w14:paraId="7CFAB9F9" w14:textId="77777777" w:rsidR="00EE6F01" w:rsidRPr="000A760E" w:rsidRDefault="00EE6F01">
                  <w:pPr>
                    <w:rPr>
                      <w:rFonts w:cstheme="minorHAnsi"/>
                    </w:rPr>
                  </w:pPr>
                  <w:r w:rsidRPr="000A760E">
                    <w:rPr>
                      <w:rFonts w:cstheme="minorHAnsi"/>
                    </w:rPr>
                    <w:t>CKD med albuminuri</w:t>
                  </w:r>
                </w:p>
              </w:tc>
              <w:tc>
                <w:tcPr>
                  <w:tcW w:w="1974" w:type="pct"/>
                  <w:hideMark/>
                </w:tcPr>
                <w:p w14:paraId="39BD7BD8" w14:textId="77777777" w:rsidR="00EE6F01" w:rsidRPr="000A760E" w:rsidRDefault="00EE6F01">
                  <w:pPr>
                    <w:rPr>
                      <w:rFonts w:cstheme="minorHAnsi"/>
                    </w:rPr>
                  </w:pPr>
                  <w:r w:rsidRPr="000A760E">
                    <w:rPr>
                      <w:rFonts w:cstheme="minorHAnsi"/>
                    </w:rPr>
                    <w:t>&lt; 130 mmHg</w:t>
                  </w:r>
                </w:p>
              </w:tc>
              <w:tc>
                <w:tcPr>
                  <w:tcW w:w="238" w:type="pct"/>
                  <w:hideMark/>
                </w:tcPr>
                <w:p w14:paraId="3544E702" w14:textId="77777777" w:rsidR="00EE6F01" w:rsidRPr="000A760E" w:rsidRDefault="00EE6F01">
                  <w:pPr>
                    <w:rPr>
                      <w:rFonts w:cstheme="minorHAnsi"/>
                    </w:rPr>
                  </w:pPr>
                  <w:r w:rsidRPr="000A760E">
                    <w:rPr>
                      <w:rFonts w:cstheme="minorHAnsi"/>
                    </w:rPr>
                    <w:t>og</w:t>
                  </w:r>
                </w:p>
              </w:tc>
              <w:tc>
                <w:tcPr>
                  <w:tcW w:w="1282" w:type="pct"/>
                  <w:hideMark/>
                </w:tcPr>
                <w:p w14:paraId="2F5F13E4" w14:textId="77777777" w:rsidR="00EE6F01" w:rsidRPr="000A760E" w:rsidRDefault="00EE6F01">
                  <w:pPr>
                    <w:rPr>
                      <w:rFonts w:cstheme="minorHAnsi"/>
                    </w:rPr>
                  </w:pPr>
                  <w:r w:rsidRPr="000A760E">
                    <w:rPr>
                      <w:rFonts w:cstheme="minorHAnsi"/>
                    </w:rPr>
                    <w:t>&lt; 80 mmHg</w:t>
                  </w:r>
                </w:p>
              </w:tc>
            </w:tr>
          </w:tbl>
          <w:p w14:paraId="02273756" w14:textId="77777777" w:rsidR="00EE6F01" w:rsidRPr="00EE6F01" w:rsidRDefault="00EE6F01">
            <w:pPr>
              <w:spacing w:after="240"/>
              <w:rPr>
                <w:rFonts w:cstheme="minorHAnsi"/>
              </w:rPr>
            </w:pPr>
            <w:r w:rsidRPr="00EE6F01">
              <w:rPr>
                <w:rFonts w:cstheme="minorHAnsi"/>
              </w:rPr>
              <w:t>*Overvejes hos yngre patienter i god almentilstand, mikro- eller makroalbuminuri, ikke kendt iskæmisk hjertesygdom.</w:t>
            </w:r>
          </w:p>
          <w:p w14:paraId="358291B8" w14:textId="77777777" w:rsidR="00EE6F01" w:rsidRPr="00EE6F01" w:rsidRDefault="00EE6F01">
            <w:pPr>
              <w:spacing w:after="240"/>
              <w:rPr>
                <w:rFonts w:cstheme="minorHAnsi"/>
              </w:rPr>
            </w:pPr>
            <w:r w:rsidRPr="00EE6F01">
              <w:rPr>
                <w:rFonts w:cstheme="minorHAnsi"/>
              </w:rPr>
              <w:t>CDK - kronisk nyresygdom</w:t>
            </w:r>
          </w:p>
          <w:p w14:paraId="6D1D1184" w14:textId="77777777" w:rsidR="00EE6F01" w:rsidRPr="00EE6F01" w:rsidRDefault="00EE6F01">
            <w:pPr>
              <w:spacing w:after="240"/>
              <w:rPr>
                <w:rFonts w:cstheme="minorHAnsi"/>
              </w:rPr>
            </w:pPr>
            <w:r w:rsidRPr="00EE6F01">
              <w:rPr>
                <w:rFonts w:cstheme="minorHAnsi"/>
              </w:rPr>
              <w:br/>
            </w:r>
          </w:p>
          <w:tbl>
            <w:tblPr>
              <w:tblW w:w="5000" w:type="pct"/>
              <w:tblLook w:val="04A0" w:firstRow="1" w:lastRow="0" w:firstColumn="1" w:lastColumn="0" w:noHBand="0" w:noVBand="1"/>
            </w:tblPr>
            <w:tblGrid>
              <w:gridCol w:w="2245"/>
              <w:gridCol w:w="2733"/>
              <w:gridCol w:w="436"/>
              <w:gridCol w:w="2510"/>
            </w:tblGrid>
            <w:tr w:rsidR="000A760E" w:rsidRPr="000A760E" w14:paraId="21AC4C7E" w14:textId="77777777" w:rsidTr="000A760E">
              <w:tc>
                <w:tcPr>
                  <w:tcW w:w="5000" w:type="pct"/>
                  <w:gridSpan w:val="4"/>
                  <w:hideMark/>
                </w:tcPr>
                <w:p w14:paraId="0F35E559" w14:textId="77777777" w:rsidR="00EE6F01" w:rsidRPr="000A760E" w:rsidRDefault="00EE6F01">
                  <w:pPr>
                    <w:jc w:val="center"/>
                    <w:rPr>
                      <w:rFonts w:cstheme="minorHAnsi"/>
                      <w:b/>
                      <w:bCs/>
                    </w:rPr>
                  </w:pPr>
                  <w:r w:rsidRPr="000A760E">
                    <w:rPr>
                      <w:rFonts w:cstheme="minorHAnsi"/>
                      <w:b/>
                      <w:bCs/>
                    </w:rPr>
                    <w:t> </w:t>
                  </w:r>
                  <w:r w:rsidRPr="000A760E">
                    <w:rPr>
                      <w:rFonts w:cstheme="minorHAnsi"/>
                    </w:rPr>
                    <w:t>Generelt anbefalede blodtryksmål (konsultationsblodtryk)</w:t>
                  </w:r>
                </w:p>
              </w:tc>
            </w:tr>
            <w:tr w:rsidR="000A760E" w:rsidRPr="000A760E" w14:paraId="4AF62F90" w14:textId="77777777" w:rsidTr="000A760E">
              <w:tc>
                <w:tcPr>
                  <w:tcW w:w="1360" w:type="pct"/>
                  <w:hideMark/>
                </w:tcPr>
                <w:p w14:paraId="69FF4A59" w14:textId="77777777" w:rsidR="00EE6F01" w:rsidRPr="000A760E" w:rsidRDefault="00EE6F01">
                  <w:pPr>
                    <w:rPr>
                      <w:rFonts w:cstheme="minorHAnsi"/>
                      <w:b/>
                      <w:bCs/>
                    </w:rPr>
                  </w:pPr>
                  <w:r w:rsidRPr="000A760E">
                    <w:rPr>
                      <w:rFonts w:cstheme="minorHAnsi"/>
                      <w:b/>
                      <w:bCs/>
                    </w:rPr>
                    <w:t>Konsultationsblodtryk</w:t>
                  </w:r>
                </w:p>
              </w:tc>
              <w:tc>
                <w:tcPr>
                  <w:tcW w:w="1783" w:type="pct"/>
                  <w:hideMark/>
                </w:tcPr>
                <w:p w14:paraId="01D42A9A" w14:textId="77777777" w:rsidR="00EE6F01" w:rsidRPr="000A760E" w:rsidRDefault="00EE6F01">
                  <w:pPr>
                    <w:rPr>
                      <w:rFonts w:cstheme="minorHAnsi"/>
                      <w:b/>
                      <w:bCs/>
                    </w:rPr>
                  </w:pPr>
                  <w:r w:rsidRPr="000A760E">
                    <w:rPr>
                      <w:rFonts w:cstheme="minorHAnsi"/>
                      <w:b/>
                      <w:bCs/>
                    </w:rPr>
                    <w:t>Systolisk blodtryk</w:t>
                  </w:r>
                </w:p>
              </w:tc>
              <w:tc>
                <w:tcPr>
                  <w:tcW w:w="215" w:type="pct"/>
                  <w:hideMark/>
                </w:tcPr>
                <w:p w14:paraId="4373097F" w14:textId="77777777" w:rsidR="00EE6F01" w:rsidRPr="000A760E" w:rsidRDefault="00EE6F01">
                  <w:pPr>
                    <w:rPr>
                      <w:rFonts w:cstheme="minorHAnsi"/>
                      <w:b/>
                      <w:bCs/>
                    </w:rPr>
                  </w:pPr>
                  <w:r w:rsidRPr="000A760E">
                    <w:rPr>
                      <w:rFonts w:cstheme="minorHAnsi"/>
                      <w:b/>
                      <w:bCs/>
                    </w:rPr>
                    <w:t> </w:t>
                  </w:r>
                </w:p>
              </w:tc>
              <w:tc>
                <w:tcPr>
                  <w:tcW w:w="1642" w:type="pct"/>
                  <w:hideMark/>
                </w:tcPr>
                <w:p w14:paraId="2F4025C8" w14:textId="77777777" w:rsidR="00EE6F01" w:rsidRPr="000A760E" w:rsidRDefault="00EE6F01">
                  <w:pPr>
                    <w:rPr>
                      <w:rFonts w:cstheme="minorHAnsi"/>
                      <w:b/>
                      <w:bCs/>
                    </w:rPr>
                  </w:pPr>
                  <w:r w:rsidRPr="000A760E">
                    <w:rPr>
                      <w:rFonts w:cstheme="minorHAnsi"/>
                      <w:b/>
                      <w:bCs/>
                    </w:rPr>
                    <w:t>Diastolisk blodtryk</w:t>
                  </w:r>
                </w:p>
              </w:tc>
            </w:tr>
            <w:tr w:rsidR="000A760E" w:rsidRPr="000A760E" w14:paraId="01FA3078" w14:textId="77777777" w:rsidTr="000A760E">
              <w:tc>
                <w:tcPr>
                  <w:tcW w:w="1360" w:type="pct"/>
                  <w:hideMark/>
                </w:tcPr>
                <w:p w14:paraId="618B9335" w14:textId="77777777" w:rsidR="00EE6F01" w:rsidRPr="000A760E" w:rsidRDefault="00EE6F01">
                  <w:pPr>
                    <w:rPr>
                      <w:rFonts w:cstheme="minorHAnsi"/>
                    </w:rPr>
                  </w:pPr>
                  <w:r w:rsidRPr="000A760E">
                    <w:rPr>
                      <w:rFonts w:cstheme="minorHAnsi"/>
                    </w:rPr>
                    <w:t>&lt; 80 år</w:t>
                  </w:r>
                </w:p>
              </w:tc>
              <w:tc>
                <w:tcPr>
                  <w:tcW w:w="1783" w:type="pct"/>
                  <w:hideMark/>
                </w:tcPr>
                <w:p w14:paraId="429B47AC" w14:textId="77777777" w:rsidR="00EE6F01" w:rsidRPr="000A760E" w:rsidRDefault="00EE6F01">
                  <w:pPr>
                    <w:rPr>
                      <w:rFonts w:cstheme="minorHAnsi"/>
                    </w:rPr>
                  </w:pPr>
                  <w:r w:rsidRPr="000A760E">
                    <w:rPr>
                      <w:rFonts w:cstheme="minorHAnsi"/>
                    </w:rPr>
                    <w:t>&lt; 140 mmHg</w:t>
                  </w:r>
                </w:p>
              </w:tc>
              <w:tc>
                <w:tcPr>
                  <w:tcW w:w="215" w:type="pct"/>
                  <w:hideMark/>
                </w:tcPr>
                <w:p w14:paraId="5A196F25" w14:textId="77777777" w:rsidR="00EE6F01" w:rsidRPr="000A760E" w:rsidRDefault="00EE6F01">
                  <w:pPr>
                    <w:rPr>
                      <w:rFonts w:cstheme="minorHAnsi"/>
                    </w:rPr>
                  </w:pPr>
                  <w:r w:rsidRPr="000A760E">
                    <w:rPr>
                      <w:rFonts w:cstheme="minorHAnsi"/>
                    </w:rPr>
                    <w:t>og</w:t>
                  </w:r>
                </w:p>
              </w:tc>
              <w:tc>
                <w:tcPr>
                  <w:tcW w:w="1642" w:type="pct"/>
                  <w:hideMark/>
                </w:tcPr>
                <w:p w14:paraId="1CC9BA3B" w14:textId="77777777" w:rsidR="00EE6F01" w:rsidRPr="000A760E" w:rsidRDefault="00EE6F01">
                  <w:pPr>
                    <w:rPr>
                      <w:rFonts w:cstheme="minorHAnsi"/>
                    </w:rPr>
                  </w:pPr>
                  <w:r w:rsidRPr="000A760E">
                    <w:rPr>
                      <w:rFonts w:cstheme="minorHAnsi"/>
                    </w:rPr>
                    <w:t>&lt; 90 mmHg</w:t>
                  </w:r>
                </w:p>
              </w:tc>
            </w:tr>
            <w:tr w:rsidR="000A760E" w:rsidRPr="000A760E" w14:paraId="2B7B719E" w14:textId="77777777" w:rsidTr="000A760E">
              <w:tc>
                <w:tcPr>
                  <w:tcW w:w="1360" w:type="pct"/>
                  <w:hideMark/>
                </w:tcPr>
                <w:p w14:paraId="7622268F" w14:textId="77777777" w:rsidR="00EE6F01" w:rsidRPr="000A760E" w:rsidRDefault="00EE6F01">
                  <w:pPr>
                    <w:rPr>
                      <w:rFonts w:cstheme="minorHAnsi"/>
                    </w:rPr>
                  </w:pPr>
                  <w:r w:rsidRPr="000A760E">
                    <w:rPr>
                      <w:rFonts w:cstheme="minorHAnsi"/>
                    </w:rPr>
                    <w:t>≥ 80 år</w:t>
                  </w:r>
                </w:p>
              </w:tc>
              <w:tc>
                <w:tcPr>
                  <w:tcW w:w="1783" w:type="pct"/>
                  <w:hideMark/>
                </w:tcPr>
                <w:p w14:paraId="172E3A49" w14:textId="77777777" w:rsidR="00EE6F01" w:rsidRPr="000A760E" w:rsidRDefault="00EE6F01">
                  <w:pPr>
                    <w:rPr>
                      <w:rFonts w:cstheme="minorHAnsi"/>
                    </w:rPr>
                  </w:pPr>
                  <w:r w:rsidRPr="000A760E">
                    <w:rPr>
                      <w:rFonts w:cstheme="minorHAnsi"/>
                    </w:rPr>
                    <w:t>&lt; 150 mmHg</w:t>
                  </w:r>
                </w:p>
              </w:tc>
              <w:tc>
                <w:tcPr>
                  <w:tcW w:w="215" w:type="pct"/>
                  <w:hideMark/>
                </w:tcPr>
                <w:p w14:paraId="637EB026" w14:textId="77777777" w:rsidR="00EE6F01" w:rsidRPr="000A760E" w:rsidRDefault="00EE6F01">
                  <w:pPr>
                    <w:rPr>
                      <w:rFonts w:cstheme="minorHAnsi"/>
                    </w:rPr>
                  </w:pPr>
                  <w:r w:rsidRPr="000A760E">
                    <w:rPr>
                      <w:rFonts w:cstheme="minorHAnsi"/>
                    </w:rPr>
                    <w:t> </w:t>
                  </w:r>
                </w:p>
              </w:tc>
              <w:tc>
                <w:tcPr>
                  <w:tcW w:w="1642" w:type="pct"/>
                  <w:hideMark/>
                </w:tcPr>
                <w:p w14:paraId="0E389366" w14:textId="77777777" w:rsidR="00EE6F01" w:rsidRPr="000A760E" w:rsidRDefault="00EE6F01">
                  <w:pPr>
                    <w:rPr>
                      <w:rFonts w:cstheme="minorHAnsi"/>
                    </w:rPr>
                  </w:pPr>
                  <w:r w:rsidRPr="000A760E">
                    <w:rPr>
                      <w:rFonts w:cstheme="minorHAnsi"/>
                    </w:rPr>
                    <w:t> </w:t>
                  </w:r>
                </w:p>
              </w:tc>
            </w:tr>
            <w:tr w:rsidR="000A760E" w:rsidRPr="000A760E" w14:paraId="15381C53" w14:textId="77777777" w:rsidTr="000A760E">
              <w:tc>
                <w:tcPr>
                  <w:tcW w:w="1360" w:type="pct"/>
                  <w:hideMark/>
                </w:tcPr>
                <w:p w14:paraId="39C291C4" w14:textId="77777777" w:rsidR="00EE6F01" w:rsidRPr="000A760E" w:rsidRDefault="00EE6F01">
                  <w:pPr>
                    <w:rPr>
                      <w:rFonts w:cstheme="minorHAnsi"/>
                    </w:rPr>
                  </w:pPr>
                  <w:r w:rsidRPr="000A760E">
                    <w:rPr>
                      <w:rFonts w:cstheme="minorHAnsi"/>
                    </w:rPr>
                    <w:lastRenderedPageBreak/>
                    <w:t>Diabetes</w:t>
                  </w:r>
                </w:p>
              </w:tc>
              <w:tc>
                <w:tcPr>
                  <w:tcW w:w="1783" w:type="pct"/>
                  <w:hideMark/>
                </w:tcPr>
                <w:p w14:paraId="785EDE19" w14:textId="77777777" w:rsidR="00EE6F01" w:rsidRPr="000A760E" w:rsidRDefault="00EE6F01">
                  <w:pPr>
                    <w:rPr>
                      <w:rFonts w:cstheme="minorHAnsi"/>
                    </w:rPr>
                  </w:pPr>
                  <w:r w:rsidRPr="000A760E">
                    <w:rPr>
                      <w:rFonts w:cstheme="minorHAnsi"/>
                    </w:rPr>
                    <w:t>&lt; 140 mmHg el. &lt; 130 mmHg*</w:t>
                  </w:r>
                </w:p>
              </w:tc>
              <w:tc>
                <w:tcPr>
                  <w:tcW w:w="215" w:type="pct"/>
                  <w:hideMark/>
                </w:tcPr>
                <w:p w14:paraId="6A7B5360" w14:textId="77777777" w:rsidR="00EE6F01" w:rsidRPr="000A760E" w:rsidRDefault="00EE6F01">
                  <w:pPr>
                    <w:rPr>
                      <w:rFonts w:cstheme="minorHAnsi"/>
                    </w:rPr>
                  </w:pPr>
                  <w:r w:rsidRPr="000A760E">
                    <w:rPr>
                      <w:rFonts w:cstheme="minorHAnsi"/>
                    </w:rPr>
                    <w:t>og</w:t>
                  </w:r>
                </w:p>
              </w:tc>
              <w:tc>
                <w:tcPr>
                  <w:tcW w:w="1642" w:type="pct"/>
                  <w:hideMark/>
                </w:tcPr>
                <w:p w14:paraId="183A721A" w14:textId="77777777" w:rsidR="00EE6F01" w:rsidRPr="000A760E" w:rsidRDefault="00EE6F01">
                  <w:pPr>
                    <w:rPr>
                      <w:rFonts w:cstheme="minorHAnsi"/>
                    </w:rPr>
                  </w:pPr>
                  <w:r w:rsidRPr="000A760E">
                    <w:rPr>
                      <w:rFonts w:cstheme="minorHAnsi"/>
                    </w:rPr>
                    <w:t>&lt; 85 mmHg el. &lt; 80 mmHg*</w:t>
                  </w:r>
                </w:p>
              </w:tc>
            </w:tr>
            <w:tr w:rsidR="000A760E" w:rsidRPr="000A760E" w14:paraId="6C2E92C5" w14:textId="77777777" w:rsidTr="000A760E">
              <w:tc>
                <w:tcPr>
                  <w:tcW w:w="1360" w:type="pct"/>
                  <w:hideMark/>
                </w:tcPr>
                <w:p w14:paraId="24A35D91" w14:textId="77777777" w:rsidR="00EE6F01" w:rsidRPr="000A760E" w:rsidRDefault="00EE6F01">
                  <w:pPr>
                    <w:rPr>
                      <w:rFonts w:cstheme="minorHAnsi"/>
                    </w:rPr>
                  </w:pPr>
                  <w:r w:rsidRPr="000A760E">
                    <w:rPr>
                      <w:rFonts w:cstheme="minorHAnsi"/>
                    </w:rPr>
                    <w:t>CKD med albuminuri</w:t>
                  </w:r>
                </w:p>
              </w:tc>
              <w:tc>
                <w:tcPr>
                  <w:tcW w:w="1783" w:type="pct"/>
                  <w:hideMark/>
                </w:tcPr>
                <w:p w14:paraId="2A494D1B" w14:textId="77777777" w:rsidR="00EE6F01" w:rsidRPr="000A760E" w:rsidRDefault="00EE6F01">
                  <w:pPr>
                    <w:rPr>
                      <w:rFonts w:cstheme="minorHAnsi"/>
                    </w:rPr>
                  </w:pPr>
                  <w:r w:rsidRPr="000A760E">
                    <w:rPr>
                      <w:rFonts w:cstheme="minorHAnsi"/>
                    </w:rPr>
                    <w:t>&lt; 130 mmHg</w:t>
                  </w:r>
                </w:p>
              </w:tc>
              <w:tc>
                <w:tcPr>
                  <w:tcW w:w="215" w:type="pct"/>
                  <w:hideMark/>
                </w:tcPr>
                <w:p w14:paraId="591FDEF2" w14:textId="77777777" w:rsidR="00EE6F01" w:rsidRPr="000A760E" w:rsidRDefault="00EE6F01">
                  <w:pPr>
                    <w:rPr>
                      <w:rFonts w:cstheme="minorHAnsi"/>
                    </w:rPr>
                  </w:pPr>
                  <w:r w:rsidRPr="000A760E">
                    <w:rPr>
                      <w:rFonts w:cstheme="minorHAnsi"/>
                    </w:rPr>
                    <w:t>og</w:t>
                  </w:r>
                </w:p>
              </w:tc>
              <w:tc>
                <w:tcPr>
                  <w:tcW w:w="1642" w:type="pct"/>
                  <w:hideMark/>
                </w:tcPr>
                <w:p w14:paraId="36B8D776" w14:textId="77777777" w:rsidR="00EE6F01" w:rsidRPr="000A760E" w:rsidRDefault="00EE6F01">
                  <w:pPr>
                    <w:rPr>
                      <w:rFonts w:cstheme="minorHAnsi"/>
                    </w:rPr>
                  </w:pPr>
                  <w:r w:rsidRPr="000A760E">
                    <w:rPr>
                      <w:rFonts w:cstheme="minorHAnsi"/>
                    </w:rPr>
                    <w:t>&lt; 80 mmHg</w:t>
                  </w:r>
                  <w:r w:rsidRPr="000A760E">
                    <w:rPr>
                      <w:rFonts w:cstheme="minorHAnsi"/>
                    </w:rPr>
                    <w:br/>
                  </w:r>
                </w:p>
              </w:tc>
            </w:tr>
          </w:tbl>
          <w:p w14:paraId="51C185A7" w14:textId="77777777" w:rsidR="00EE6F01" w:rsidRPr="00EE6F01" w:rsidRDefault="00EE6F01">
            <w:pPr>
              <w:spacing w:after="240"/>
              <w:rPr>
                <w:rFonts w:cstheme="minorHAnsi"/>
              </w:rPr>
            </w:pPr>
            <w:r w:rsidRPr="00EE6F01">
              <w:rPr>
                <w:rFonts w:cstheme="minorHAnsi"/>
              </w:rPr>
              <w:t>*Overvejes hos yngre patienter i god almentilstand, mikro- eller makroalbuminuri, ikke kendt iskæmisk hjertesygdom </w:t>
            </w:r>
          </w:p>
        </w:tc>
      </w:tr>
      <w:tr w:rsidR="00EE6F01" w:rsidRPr="00EE6F01" w14:paraId="7C4CABAF" w14:textId="77777777" w:rsidTr="00F532DE">
        <w:tc>
          <w:tcPr>
            <w:tcW w:w="773" w:type="pct"/>
            <w:hideMark/>
          </w:tcPr>
          <w:p w14:paraId="63CC084F" w14:textId="77777777" w:rsidR="00EE6F01" w:rsidRPr="00EE6F01" w:rsidRDefault="00EE6F01">
            <w:pPr>
              <w:spacing w:after="240"/>
              <w:rPr>
                <w:rFonts w:cstheme="minorHAnsi"/>
                <w:b/>
                <w:bCs/>
                <w:color w:val="FFFFFF"/>
              </w:rPr>
            </w:pPr>
            <w:r w:rsidRPr="00EE6F01">
              <w:rPr>
                <w:rFonts w:cstheme="minorHAnsi"/>
                <w:b/>
                <w:bCs/>
                <w:color w:val="FFFFFF"/>
              </w:rPr>
              <w:lastRenderedPageBreak/>
              <w:t>Baggrund</w:t>
            </w:r>
          </w:p>
        </w:tc>
        <w:tc>
          <w:tcPr>
            <w:tcW w:w="4227" w:type="pct"/>
            <w:hideMark/>
          </w:tcPr>
          <w:p w14:paraId="2567A714" w14:textId="77777777" w:rsidR="00EE6F01" w:rsidRPr="00EE6F01" w:rsidRDefault="00EE6F01">
            <w:pPr>
              <w:spacing w:after="240"/>
              <w:rPr>
                <w:rFonts w:cstheme="minorHAnsi"/>
              </w:rPr>
            </w:pPr>
            <w:r w:rsidRPr="00EE6F01">
              <w:rPr>
                <w:rFonts w:cstheme="minorHAnsi"/>
              </w:rPr>
              <w:t>Metaanalyser har vist, at reduktion på 10 mmHg i det systoliske blodtryk (over 130 mmHg) signifikant reducerer risikoen for større kardiovaskulære sygdomstilfælde (relativ risiko [RR] 0,80, 95 % CI 0,77-0,83), koronar hjertesygdom (RR 0,83 95 % CI 0,78-0,88), apopleksi (RR 0,73 95 % CI 0,68-0,77) og hjertesvigt (RR 0,72 95 % CI, 0,67-0,78), som i de undersøgte populationer svarede til 13 % absolut reduktion i dødelighed (AR 0,87, 95 % CI 0,84-0, 91).</w:t>
            </w:r>
          </w:p>
          <w:p w14:paraId="14815EB8" w14:textId="77777777" w:rsidR="00EE6F01" w:rsidRPr="00EE6F01" w:rsidRDefault="00EE6F01">
            <w:pPr>
              <w:spacing w:after="240"/>
              <w:rPr>
                <w:rFonts w:cstheme="minorHAnsi"/>
              </w:rPr>
            </w:pPr>
            <w:r w:rsidRPr="00EE6F01">
              <w:rPr>
                <w:rFonts w:cstheme="minorHAnsi"/>
              </w:rPr>
              <w:t>Gevinsten pr. 10 mmHg lavere systolisk blodtryk var uafhængig af det initielle blodtryk.</w:t>
            </w:r>
          </w:p>
          <w:p w14:paraId="421B7204" w14:textId="77777777" w:rsidR="00EE6F01" w:rsidRPr="00EE6F01" w:rsidRDefault="00EE6F01">
            <w:pPr>
              <w:spacing w:after="240"/>
              <w:rPr>
                <w:rFonts w:cstheme="minorHAnsi"/>
              </w:rPr>
            </w:pPr>
            <w:r w:rsidRPr="00EE6F01">
              <w:rPr>
                <w:rFonts w:cstheme="minorHAnsi"/>
              </w:rPr>
              <w:t>For diabetikere og for patienter med proteinurisk nyresygdom er der evidens for strammere blodtryksmål.</w:t>
            </w:r>
          </w:p>
          <w:p w14:paraId="31F1CDA2" w14:textId="77777777" w:rsidR="00EE6F01" w:rsidRPr="00EE6F01" w:rsidRDefault="00EE6F01">
            <w:pPr>
              <w:spacing w:after="240"/>
              <w:rPr>
                <w:rFonts w:cstheme="minorHAnsi"/>
              </w:rPr>
            </w:pPr>
            <w:r w:rsidRPr="00EE6F01">
              <w:rPr>
                <w:rFonts w:cstheme="minorHAnsi"/>
              </w:rPr>
              <w:t>Hos patienter med CVD bør man være opmærksom på J-curve-fænomenet – at ved lavere blodtryk end 130/80 kan der være øget risiko for CVD-events pga. nedsat coronararterieperfusion.</w:t>
            </w:r>
          </w:p>
          <w:p w14:paraId="246A92F3" w14:textId="77777777" w:rsidR="00EE6F01" w:rsidRPr="00EE6F01" w:rsidRDefault="00EE6F01">
            <w:pPr>
              <w:spacing w:after="240"/>
              <w:rPr>
                <w:rFonts w:cstheme="minorHAnsi"/>
              </w:rPr>
            </w:pPr>
            <w:r w:rsidRPr="00EE6F01">
              <w:rPr>
                <w:rFonts w:cstheme="minorHAnsi"/>
              </w:rPr>
              <w:t>Grænserne vil måske flyttes nedad i fremtiden, idet metanalyser har vist, at patienter i intensiv antihypertensiv behandling opnåede et gennnemsnitligt blodtryk på 133/76 mmHg versus 140/81 mmHg i den ikke intensive behandlingsgruppe. I den intensivt behandlede gruppe var RR for større hjerte-kar-hændelser (14 % [95% CI 4–22]), AMI  (13 % [0–24]), apopleksi (22 % [10–32]). Der var ingen forskel mht. udvikling af hjerteinsufficiens (15 % [95 % CI −11 to 34]), død af hjerte-kar-sygdom (9 % [–11 to 26]), total dødelighed (9 % [–3 to 19]). Gevinsten ved intensiv behandling var konsistent mellem behandlingsgrupperne, og der var også klar gevinst hos patienter med systolisk BT &lt; 140 mmHg.</w:t>
            </w:r>
          </w:p>
          <w:p w14:paraId="2794389D" w14:textId="77777777" w:rsidR="00EE6F01" w:rsidRPr="00EE6F01" w:rsidRDefault="00EE6F01">
            <w:pPr>
              <w:spacing w:after="240"/>
              <w:rPr>
                <w:rFonts w:cstheme="minorHAnsi"/>
              </w:rPr>
            </w:pPr>
            <w:r w:rsidRPr="00EE6F01">
              <w:rPr>
                <w:rFonts w:cstheme="minorHAnsi"/>
              </w:rPr>
              <w:t>Selvom der måske er marginal gevinst ved endnu lavere blodtryk (120/75 mmHg), vil gevinsten i forhold til evt. bivirkninger ikke medføre, at man skal behandle længere ned end til BT 130-139/80-90. </w:t>
            </w:r>
          </w:p>
        </w:tc>
      </w:tr>
      <w:tr w:rsidR="00EE6F01" w:rsidRPr="00EE6F01" w14:paraId="504A7407" w14:textId="77777777" w:rsidTr="00F532DE">
        <w:tc>
          <w:tcPr>
            <w:tcW w:w="773" w:type="pct"/>
            <w:hideMark/>
          </w:tcPr>
          <w:p w14:paraId="246351CF" w14:textId="77777777" w:rsidR="00EE6F01" w:rsidRPr="00EE6F01" w:rsidRDefault="00EE6F01">
            <w:pPr>
              <w:spacing w:after="240"/>
              <w:rPr>
                <w:rFonts w:cstheme="minorHAnsi"/>
                <w:b/>
                <w:bCs/>
                <w:color w:val="FFFFFF"/>
              </w:rPr>
            </w:pPr>
            <w:r w:rsidRPr="00EE6F01">
              <w:rPr>
                <w:rFonts w:cstheme="minorHAnsi"/>
                <w:b/>
                <w:bCs/>
                <w:color w:val="FFFFFF"/>
              </w:rPr>
              <w:t>Praktisk råd</w:t>
            </w:r>
          </w:p>
        </w:tc>
        <w:tc>
          <w:tcPr>
            <w:tcW w:w="4227" w:type="pct"/>
            <w:hideMark/>
          </w:tcPr>
          <w:p w14:paraId="11464825" w14:textId="77777777" w:rsidR="00EE6F01" w:rsidRPr="00EE6F01" w:rsidRDefault="00EE6F01">
            <w:pPr>
              <w:spacing w:after="240"/>
              <w:rPr>
                <w:rFonts w:cstheme="minorHAnsi"/>
              </w:rPr>
            </w:pPr>
            <w:r w:rsidRPr="00EE6F01">
              <w:rPr>
                <w:rFonts w:cstheme="minorHAnsi"/>
                <w:color w:val="000000"/>
              </w:rPr>
              <w:t>Måling af konsulationblodtryk bør undgås, se begrundelse ovenfor.</w:t>
            </w:r>
          </w:p>
        </w:tc>
      </w:tr>
      <w:tr w:rsidR="00EE6F01" w:rsidRPr="00EE6F01" w14:paraId="72738D30" w14:textId="77777777" w:rsidTr="00F532DE">
        <w:tc>
          <w:tcPr>
            <w:tcW w:w="773" w:type="pct"/>
            <w:hideMark/>
          </w:tcPr>
          <w:p w14:paraId="53522069" w14:textId="77777777" w:rsidR="00EE6F01" w:rsidRPr="00EE6F01" w:rsidRDefault="00EE6F01">
            <w:pPr>
              <w:spacing w:after="240"/>
              <w:rPr>
                <w:rFonts w:cstheme="minorHAnsi"/>
                <w:b/>
                <w:bCs/>
                <w:color w:val="FFFFFF"/>
              </w:rPr>
            </w:pPr>
            <w:r w:rsidRPr="00EE6F01">
              <w:rPr>
                <w:rFonts w:cstheme="minorHAnsi"/>
                <w:b/>
                <w:bCs/>
                <w:color w:val="FFFFFF"/>
              </w:rPr>
              <w:t>Anbefaling, styrke og kilder</w:t>
            </w:r>
          </w:p>
        </w:tc>
        <w:tc>
          <w:tcPr>
            <w:tcW w:w="4227" w:type="pct"/>
            <w:hideMark/>
          </w:tcPr>
          <w:p w14:paraId="10B23D41" w14:textId="77777777" w:rsidR="00EE6F01" w:rsidRPr="00EE6F01" w:rsidRDefault="00EE6F01">
            <w:pPr>
              <w:spacing w:after="240"/>
              <w:rPr>
                <w:rFonts w:cstheme="minorHAnsi"/>
              </w:rPr>
            </w:pPr>
            <w:r w:rsidRPr="00EE6F01">
              <w:rPr>
                <w:rFonts w:cstheme="minorHAnsi"/>
              </w:rPr>
              <w:t>Anbefaling I. Evidens B.</w:t>
            </w:r>
          </w:p>
          <w:p w14:paraId="20E4A9AD" w14:textId="77777777" w:rsidR="00EE6F01" w:rsidRPr="00EE6F01" w:rsidRDefault="00EE6F01">
            <w:pPr>
              <w:spacing w:after="240"/>
              <w:rPr>
                <w:rFonts w:cstheme="minorHAnsi"/>
              </w:rPr>
            </w:pPr>
            <w:r w:rsidRPr="00EE6F01">
              <w:rPr>
                <w:rFonts w:cstheme="minorHAnsi"/>
              </w:rPr>
              <w:t>ESC.</w:t>
            </w:r>
          </w:p>
          <w:p w14:paraId="7F4E1B20" w14:textId="77777777" w:rsidR="00EE6F01" w:rsidRPr="00EE6F01" w:rsidRDefault="00EE6F01">
            <w:pPr>
              <w:spacing w:after="240"/>
              <w:rPr>
                <w:rFonts w:cstheme="minorHAnsi"/>
              </w:rPr>
            </w:pPr>
            <w:r w:rsidRPr="0032744E">
              <w:rPr>
                <w:rFonts w:cstheme="minorHAnsi"/>
              </w:rPr>
              <w:t>Dena Ettehad, MSc, Connor A Emdin, HBSc, Amit Kiran, PhD, Simon G Anderson, PhD, Thomas Callender, MB ChB, Jonathan Emberson, PhD, Prof John Chalmers, PhD, Prof Anthony Rodgers, PhD, Prof Kazem Rahimi: </w:t>
            </w:r>
            <w:r w:rsidRPr="0032744E">
              <w:rPr>
                <w:rStyle w:val="Fremhv"/>
                <w:rFonts w:cstheme="minorHAnsi"/>
              </w:rPr>
              <w:t>Blood pressure lowering for prevention of cardiovascular disease and death: a systematic review and meta-analysis</w:t>
            </w:r>
            <w:r w:rsidRPr="0032744E">
              <w:rPr>
                <w:rFonts w:cstheme="minorHAnsi"/>
              </w:rPr>
              <w:t>. </w:t>
            </w:r>
            <w:r w:rsidRPr="00EE6F01">
              <w:rPr>
                <w:rFonts w:cstheme="minorHAnsi"/>
              </w:rPr>
              <w:t>DM FRC Lancet December 2015.</w:t>
            </w:r>
          </w:p>
        </w:tc>
      </w:tr>
    </w:tbl>
    <w:p w14:paraId="2A694B1A" w14:textId="77777777" w:rsidR="000A760E" w:rsidRDefault="000A760E" w:rsidP="000A760E">
      <w:pPr>
        <w:pStyle w:val="Overskrift3"/>
      </w:pPr>
    </w:p>
    <w:p w14:paraId="55FC604C" w14:textId="73269684" w:rsidR="00EE6F01" w:rsidRDefault="00EE6F01" w:rsidP="000A760E">
      <w:pPr>
        <w:pStyle w:val="Overskrift3"/>
      </w:pPr>
      <w:bookmarkStart w:id="77" w:name="_Toc81289361"/>
      <w:r>
        <w:t>Er der særlige præparatvalg og behandlingsmål hos patienter med hypertension og iskæmisk hjertesygdom uden hjerteinsufficiens?</w:t>
      </w:r>
      <w:bookmarkEnd w:id="77"/>
      <w:r w:rsidR="000A760E">
        <w:t xml:space="preserve"> </w:t>
      </w:r>
    </w:p>
    <w:tbl>
      <w:tblPr>
        <w:tblStyle w:val="Tabel-Gitter"/>
        <w:tblW w:w="5000" w:type="pct"/>
        <w:tblLook w:val="04A0" w:firstRow="1" w:lastRow="0" w:firstColumn="1" w:lastColumn="0" w:noHBand="0" w:noVBand="1"/>
      </w:tblPr>
      <w:tblGrid>
        <w:gridCol w:w="1567"/>
        <w:gridCol w:w="8061"/>
      </w:tblGrid>
      <w:tr w:rsidR="000A760E" w:rsidRPr="000A760E" w14:paraId="596791DE" w14:textId="77777777" w:rsidTr="00F532DE">
        <w:tc>
          <w:tcPr>
            <w:tcW w:w="773" w:type="pct"/>
            <w:hideMark/>
          </w:tcPr>
          <w:p w14:paraId="4E07392C" w14:textId="77777777" w:rsidR="00EE6F01" w:rsidRPr="000A760E" w:rsidRDefault="00EE6F01">
            <w:pPr>
              <w:spacing w:after="240"/>
              <w:rPr>
                <w:rFonts w:cstheme="minorHAnsi"/>
                <w:b/>
                <w:bCs/>
              </w:rPr>
            </w:pPr>
            <w:r w:rsidRPr="000A760E">
              <w:rPr>
                <w:rFonts w:cstheme="minorHAnsi"/>
                <w:b/>
                <w:bCs/>
              </w:rPr>
              <w:t>Anbefaling</w:t>
            </w:r>
          </w:p>
        </w:tc>
        <w:tc>
          <w:tcPr>
            <w:tcW w:w="4227" w:type="pct"/>
            <w:hideMark/>
          </w:tcPr>
          <w:p w14:paraId="0629269A" w14:textId="77777777" w:rsidR="00EE6F01" w:rsidRPr="000A760E" w:rsidRDefault="00EE6F01">
            <w:pPr>
              <w:spacing w:after="240"/>
              <w:rPr>
                <w:rFonts w:cstheme="minorHAnsi"/>
              </w:rPr>
            </w:pPr>
            <w:r w:rsidRPr="000A760E">
              <w:rPr>
                <w:rFonts w:cstheme="minorHAnsi"/>
              </w:rPr>
              <w:t>Patienterne bør primært behandles med betablokker og ACE-I/ATII-A.</w:t>
            </w:r>
          </w:p>
          <w:p w14:paraId="73BA9EB6" w14:textId="77777777" w:rsidR="00EE6F01" w:rsidRPr="000A760E" w:rsidRDefault="00EE6F01">
            <w:pPr>
              <w:spacing w:after="240"/>
              <w:rPr>
                <w:rFonts w:cstheme="minorHAnsi"/>
              </w:rPr>
            </w:pPr>
            <w:r w:rsidRPr="000A760E">
              <w:rPr>
                <w:rFonts w:cstheme="minorHAnsi"/>
              </w:rPr>
              <w:t>Målet er et hjemme- eller dagtidsblodtryk på 135/85 mmHg eller konsultationsblodtryk 140/90.</w:t>
            </w:r>
          </w:p>
        </w:tc>
      </w:tr>
      <w:tr w:rsidR="000A760E" w:rsidRPr="000A760E" w14:paraId="1A62628A" w14:textId="77777777" w:rsidTr="00F532DE">
        <w:tc>
          <w:tcPr>
            <w:tcW w:w="773" w:type="pct"/>
            <w:hideMark/>
          </w:tcPr>
          <w:p w14:paraId="7553E543" w14:textId="77777777" w:rsidR="00EE6F01" w:rsidRPr="000A760E" w:rsidRDefault="00EE6F01">
            <w:pPr>
              <w:spacing w:after="240"/>
              <w:rPr>
                <w:rFonts w:cstheme="minorHAnsi"/>
                <w:b/>
                <w:bCs/>
              </w:rPr>
            </w:pPr>
            <w:r w:rsidRPr="000A760E">
              <w:rPr>
                <w:rFonts w:cstheme="minorHAnsi"/>
                <w:b/>
                <w:bCs/>
              </w:rPr>
              <w:t>Baggrund</w:t>
            </w:r>
          </w:p>
        </w:tc>
        <w:tc>
          <w:tcPr>
            <w:tcW w:w="4227" w:type="pct"/>
            <w:hideMark/>
          </w:tcPr>
          <w:p w14:paraId="2E8F1F98" w14:textId="77777777" w:rsidR="00EE6F01" w:rsidRPr="000A760E" w:rsidRDefault="00EE6F01">
            <w:pPr>
              <w:spacing w:after="240"/>
              <w:rPr>
                <w:rFonts w:cstheme="minorHAnsi"/>
              </w:rPr>
            </w:pPr>
            <w:r w:rsidRPr="000A760E">
              <w:rPr>
                <w:rFonts w:cstheme="minorHAnsi"/>
              </w:rPr>
              <w:t>Betablokkere reducerer dødelighed og risiko for nyt myokardieinfarkt tidligt efter et myokardieinfarkt. Er der behov for supplerende behandling af hypertension, kan ACE-I/ATII-A gives i tillæg.</w:t>
            </w:r>
          </w:p>
          <w:p w14:paraId="43BBE58E" w14:textId="77777777" w:rsidR="00EE6F01" w:rsidRPr="000A760E" w:rsidRDefault="00EE6F01">
            <w:pPr>
              <w:spacing w:after="240"/>
              <w:rPr>
                <w:rFonts w:cstheme="minorHAnsi"/>
              </w:rPr>
            </w:pPr>
            <w:r w:rsidRPr="000A760E">
              <w:rPr>
                <w:rFonts w:cstheme="minorHAnsi"/>
              </w:rPr>
              <w:t>Senere efter et myokardieinfarkt kan alle antihypertensiva anvendes. Hos patienter med hypertension og stabil angina pectoris anbefales betablokkere og/eller calciumantagonister af symptomatisk årsag. </w:t>
            </w:r>
          </w:p>
        </w:tc>
      </w:tr>
      <w:tr w:rsidR="000A760E" w:rsidRPr="000A760E" w14:paraId="7B6C5B52" w14:textId="77777777" w:rsidTr="00F532DE">
        <w:tc>
          <w:tcPr>
            <w:tcW w:w="773" w:type="pct"/>
            <w:hideMark/>
          </w:tcPr>
          <w:p w14:paraId="4B6AF577" w14:textId="77777777" w:rsidR="00EE6F01" w:rsidRPr="000A760E" w:rsidRDefault="00EE6F01">
            <w:pPr>
              <w:spacing w:after="240"/>
              <w:rPr>
                <w:rFonts w:cstheme="minorHAnsi"/>
                <w:b/>
                <w:bCs/>
              </w:rPr>
            </w:pPr>
            <w:r w:rsidRPr="000A760E">
              <w:rPr>
                <w:rFonts w:cstheme="minorHAnsi"/>
                <w:b/>
                <w:bCs/>
              </w:rPr>
              <w:t>Praktisk råd</w:t>
            </w:r>
          </w:p>
        </w:tc>
        <w:tc>
          <w:tcPr>
            <w:tcW w:w="4227" w:type="pct"/>
            <w:hideMark/>
          </w:tcPr>
          <w:p w14:paraId="6157ABF2" w14:textId="77777777" w:rsidR="00EE6F01" w:rsidRPr="000A760E" w:rsidRDefault="00EE6F01">
            <w:pPr>
              <w:spacing w:after="240"/>
              <w:rPr>
                <w:rFonts w:cstheme="minorHAnsi"/>
              </w:rPr>
            </w:pPr>
            <w:r w:rsidRPr="000A760E">
              <w:rPr>
                <w:rFonts w:cstheme="minorHAnsi"/>
              </w:rPr>
              <w:t>Betablokkere må ikke kombineres med verapamil.</w:t>
            </w:r>
          </w:p>
        </w:tc>
      </w:tr>
      <w:tr w:rsidR="000A760E" w:rsidRPr="000A760E" w14:paraId="52F4F1A8" w14:textId="77777777" w:rsidTr="00F532DE">
        <w:tc>
          <w:tcPr>
            <w:tcW w:w="773" w:type="pct"/>
            <w:hideMark/>
          </w:tcPr>
          <w:p w14:paraId="06F85506" w14:textId="77777777" w:rsidR="00EE6F01" w:rsidRPr="000A760E" w:rsidRDefault="00EE6F01">
            <w:pPr>
              <w:spacing w:after="240"/>
              <w:rPr>
                <w:rFonts w:cstheme="minorHAnsi"/>
                <w:b/>
                <w:bCs/>
              </w:rPr>
            </w:pPr>
            <w:r w:rsidRPr="000A760E">
              <w:rPr>
                <w:rFonts w:cstheme="minorHAnsi"/>
                <w:b/>
                <w:bCs/>
              </w:rPr>
              <w:t>Anbefaling, styrke og kilder</w:t>
            </w:r>
          </w:p>
        </w:tc>
        <w:tc>
          <w:tcPr>
            <w:tcW w:w="4227" w:type="pct"/>
            <w:hideMark/>
          </w:tcPr>
          <w:p w14:paraId="7FE280F2" w14:textId="77777777" w:rsidR="00EE6F01" w:rsidRPr="000A760E" w:rsidRDefault="00EE6F01">
            <w:pPr>
              <w:spacing w:after="240"/>
              <w:rPr>
                <w:rFonts w:cstheme="minorHAnsi"/>
              </w:rPr>
            </w:pPr>
            <w:r w:rsidRPr="000A760E">
              <w:rPr>
                <w:rFonts w:cstheme="minorHAnsi"/>
              </w:rPr>
              <w:t>Anbefaling I. Evidens B.</w:t>
            </w:r>
          </w:p>
          <w:p w14:paraId="2F79C5D7" w14:textId="77777777" w:rsidR="00EE6F01" w:rsidRPr="000A760E" w:rsidRDefault="00EE6F01">
            <w:pPr>
              <w:spacing w:after="240"/>
              <w:rPr>
                <w:rFonts w:cstheme="minorHAnsi"/>
              </w:rPr>
            </w:pPr>
            <w:r w:rsidRPr="000A760E">
              <w:rPr>
                <w:rFonts w:cstheme="minorHAnsi"/>
              </w:rPr>
              <w:t>ESC.</w:t>
            </w:r>
          </w:p>
          <w:p w14:paraId="6DA7A1BE" w14:textId="77777777" w:rsidR="00EE6F01" w:rsidRPr="000A760E" w:rsidRDefault="00EE6F01">
            <w:pPr>
              <w:spacing w:after="240"/>
              <w:rPr>
                <w:rFonts w:cstheme="minorHAnsi"/>
              </w:rPr>
            </w:pPr>
            <w:r w:rsidRPr="000A760E">
              <w:rPr>
                <w:rFonts w:cstheme="minorHAnsi"/>
              </w:rPr>
              <w:t>Dansk Hypertensionsselskabs Behandlingsvejledning 2015.</w:t>
            </w:r>
          </w:p>
        </w:tc>
      </w:tr>
      <w:tr w:rsidR="000A760E" w:rsidRPr="000A760E" w14:paraId="127F1226" w14:textId="77777777" w:rsidTr="00F532DE">
        <w:tc>
          <w:tcPr>
            <w:tcW w:w="773" w:type="pct"/>
            <w:hideMark/>
          </w:tcPr>
          <w:p w14:paraId="19E788C9" w14:textId="77777777" w:rsidR="00EE6F01" w:rsidRPr="000A760E" w:rsidRDefault="00EE6F01">
            <w:pPr>
              <w:spacing w:after="240"/>
              <w:rPr>
                <w:rFonts w:cstheme="minorHAnsi"/>
                <w:b/>
                <w:bCs/>
              </w:rPr>
            </w:pPr>
            <w:r w:rsidRPr="000A760E">
              <w:rPr>
                <w:rFonts w:cstheme="minorHAnsi"/>
                <w:b/>
                <w:bCs/>
              </w:rPr>
              <w:t>Bemærkninger</w:t>
            </w:r>
          </w:p>
        </w:tc>
        <w:tc>
          <w:tcPr>
            <w:tcW w:w="4227" w:type="pct"/>
            <w:hideMark/>
          </w:tcPr>
          <w:p w14:paraId="627736D2" w14:textId="77777777" w:rsidR="00EE6F01" w:rsidRPr="000A760E" w:rsidRDefault="00EE6F01">
            <w:pPr>
              <w:spacing w:after="240"/>
              <w:rPr>
                <w:rFonts w:cstheme="minorHAnsi"/>
              </w:rPr>
            </w:pPr>
            <w:r w:rsidRPr="000A760E">
              <w:rPr>
                <w:rFonts w:cstheme="minorHAnsi"/>
              </w:rPr>
              <w:t>Teksten redaktionelt redigeret fra Dansk Hypertensionsselskabs Behandlingsvejledning 2015.</w:t>
            </w:r>
          </w:p>
        </w:tc>
      </w:tr>
    </w:tbl>
    <w:p w14:paraId="2AA5D8EC" w14:textId="77777777" w:rsidR="000A760E" w:rsidRDefault="000A760E" w:rsidP="000A760E">
      <w:pPr>
        <w:pStyle w:val="Overskrift3"/>
      </w:pPr>
    </w:p>
    <w:p w14:paraId="2FE7F8F3" w14:textId="225B7BB7" w:rsidR="00EE6F01" w:rsidRDefault="00EE6F01" w:rsidP="000A760E">
      <w:pPr>
        <w:pStyle w:val="Overskrift3"/>
      </w:pPr>
      <w:bookmarkStart w:id="78" w:name="_Toc81289362"/>
      <w:r>
        <w:t>Er der særlige præparatvalg og behandlingsmål hos patienter med hypertension og hjerteinsufficiens?</w:t>
      </w:r>
      <w:bookmarkEnd w:id="78"/>
      <w:r w:rsidR="000A760E">
        <w:t xml:space="preserve"> </w:t>
      </w:r>
    </w:p>
    <w:tbl>
      <w:tblPr>
        <w:tblStyle w:val="Tabel-Gitter"/>
        <w:tblW w:w="5000" w:type="pct"/>
        <w:tblLook w:val="04A0" w:firstRow="1" w:lastRow="0" w:firstColumn="1" w:lastColumn="0" w:noHBand="0" w:noVBand="1"/>
      </w:tblPr>
      <w:tblGrid>
        <w:gridCol w:w="1567"/>
        <w:gridCol w:w="8061"/>
      </w:tblGrid>
      <w:tr w:rsidR="000A760E" w:rsidRPr="000A760E" w14:paraId="3A719250" w14:textId="77777777" w:rsidTr="00F532DE">
        <w:tc>
          <w:tcPr>
            <w:tcW w:w="773" w:type="pct"/>
            <w:hideMark/>
          </w:tcPr>
          <w:p w14:paraId="71463E24" w14:textId="77777777" w:rsidR="00EE6F01" w:rsidRPr="000A760E" w:rsidRDefault="00EE6F01">
            <w:pPr>
              <w:spacing w:after="240"/>
              <w:rPr>
                <w:rFonts w:cstheme="minorHAnsi"/>
                <w:b/>
                <w:bCs/>
              </w:rPr>
            </w:pPr>
            <w:r w:rsidRPr="000A760E">
              <w:rPr>
                <w:rFonts w:cstheme="minorHAnsi"/>
                <w:b/>
                <w:bCs/>
              </w:rPr>
              <w:t>Anbefaling</w:t>
            </w:r>
          </w:p>
        </w:tc>
        <w:tc>
          <w:tcPr>
            <w:tcW w:w="4227" w:type="pct"/>
            <w:hideMark/>
          </w:tcPr>
          <w:p w14:paraId="2ECAF04D" w14:textId="77777777" w:rsidR="00EE6F01" w:rsidRPr="000A760E" w:rsidRDefault="00EE6F01">
            <w:pPr>
              <w:spacing w:after="240"/>
              <w:rPr>
                <w:rFonts w:cstheme="minorHAnsi"/>
              </w:rPr>
            </w:pPr>
            <w:r w:rsidRPr="000A760E">
              <w:rPr>
                <w:rFonts w:cstheme="minorHAnsi"/>
              </w:rPr>
              <w:t>Patienterne bør behandles i henhold til guidelines for behandling af hjertesvigt med ACE-hæmmer (ATII-A ved intolerans), betablokkere og/eller aldosteronantagonister. Videre optrapning i medicinen til måldoser bør foregå, selvom BT-målene er nået, hvis patienten kan klare det uden ortostatisme og fald i nyrefunktion.</w:t>
            </w:r>
          </w:p>
        </w:tc>
      </w:tr>
      <w:tr w:rsidR="000A760E" w:rsidRPr="000A760E" w14:paraId="08595A9C" w14:textId="77777777" w:rsidTr="00F532DE">
        <w:tc>
          <w:tcPr>
            <w:tcW w:w="773" w:type="pct"/>
            <w:hideMark/>
          </w:tcPr>
          <w:p w14:paraId="3206E6D2" w14:textId="77777777" w:rsidR="00EE6F01" w:rsidRPr="000A760E" w:rsidRDefault="00EE6F01">
            <w:pPr>
              <w:spacing w:after="240"/>
              <w:rPr>
                <w:rFonts w:cstheme="minorHAnsi"/>
                <w:b/>
                <w:bCs/>
              </w:rPr>
            </w:pPr>
            <w:r w:rsidRPr="000A760E">
              <w:rPr>
                <w:rFonts w:cstheme="minorHAnsi"/>
                <w:b/>
                <w:bCs/>
              </w:rPr>
              <w:t>Baggrund</w:t>
            </w:r>
          </w:p>
        </w:tc>
        <w:tc>
          <w:tcPr>
            <w:tcW w:w="4227" w:type="pct"/>
            <w:hideMark/>
          </w:tcPr>
          <w:p w14:paraId="4DD1E55F" w14:textId="77777777" w:rsidR="00EE6F01" w:rsidRPr="000A760E" w:rsidRDefault="00EE6F01">
            <w:pPr>
              <w:spacing w:after="240"/>
              <w:rPr>
                <w:rFonts w:cstheme="minorHAnsi"/>
              </w:rPr>
            </w:pPr>
            <w:r w:rsidRPr="000A760E">
              <w:rPr>
                <w:rFonts w:cstheme="minorHAnsi"/>
              </w:rPr>
              <w:t>Behandling med  ACE-hæmmer (ATII-A ved intolerans), betablokkere og/eller aldosteronantagonister har betydelig effekt på mortalitet ved hjertesvigt med nedsat EF.</w:t>
            </w:r>
          </w:p>
        </w:tc>
      </w:tr>
      <w:tr w:rsidR="000A760E" w:rsidRPr="000A760E" w14:paraId="16747479" w14:textId="77777777" w:rsidTr="00F532DE">
        <w:tc>
          <w:tcPr>
            <w:tcW w:w="773" w:type="pct"/>
            <w:hideMark/>
          </w:tcPr>
          <w:p w14:paraId="66F5D821" w14:textId="77777777" w:rsidR="00EE6F01" w:rsidRPr="000A760E" w:rsidRDefault="00EE6F01">
            <w:pPr>
              <w:spacing w:after="240"/>
              <w:rPr>
                <w:rFonts w:cstheme="minorHAnsi"/>
                <w:b/>
                <w:bCs/>
              </w:rPr>
            </w:pPr>
            <w:r w:rsidRPr="000A760E">
              <w:rPr>
                <w:rFonts w:cstheme="minorHAnsi"/>
                <w:b/>
                <w:bCs/>
              </w:rPr>
              <w:t>Praktisk råd</w:t>
            </w:r>
          </w:p>
        </w:tc>
        <w:tc>
          <w:tcPr>
            <w:tcW w:w="4227" w:type="pct"/>
            <w:hideMark/>
          </w:tcPr>
          <w:p w14:paraId="00715271" w14:textId="77777777" w:rsidR="00EE6F01" w:rsidRPr="000A760E" w:rsidRDefault="00EE6F01">
            <w:pPr>
              <w:spacing w:after="240"/>
              <w:rPr>
                <w:rFonts w:cstheme="minorHAnsi"/>
              </w:rPr>
            </w:pPr>
            <w:r w:rsidRPr="000A760E">
              <w:rPr>
                <w:rFonts w:cstheme="minorHAnsi"/>
              </w:rPr>
              <w:t>Asymptomatiske patienter (NYHA I) behandles med ACE-I/ATII-A og betablokkere. Ved symptomatisk hjertesvigt (NYHA II- IV) adderes aldosteronantagonist, evt. loop diuretika af symptomatiske årsager – evt. i samråd med kardiologisk speciallæge.</w:t>
            </w:r>
          </w:p>
        </w:tc>
      </w:tr>
      <w:tr w:rsidR="000A760E" w:rsidRPr="000A760E" w14:paraId="66335D3A" w14:textId="77777777" w:rsidTr="00F532DE">
        <w:tc>
          <w:tcPr>
            <w:tcW w:w="773" w:type="pct"/>
            <w:hideMark/>
          </w:tcPr>
          <w:p w14:paraId="0CA4FB03" w14:textId="77777777" w:rsidR="00EE6F01" w:rsidRPr="000A760E" w:rsidRDefault="00EE6F01">
            <w:pPr>
              <w:spacing w:after="240"/>
              <w:rPr>
                <w:rFonts w:cstheme="minorHAnsi"/>
                <w:b/>
                <w:bCs/>
              </w:rPr>
            </w:pPr>
            <w:r w:rsidRPr="000A760E">
              <w:rPr>
                <w:rFonts w:cstheme="minorHAnsi"/>
                <w:b/>
                <w:bCs/>
              </w:rPr>
              <w:t>Anbefaling, styrke og kilder</w:t>
            </w:r>
          </w:p>
        </w:tc>
        <w:tc>
          <w:tcPr>
            <w:tcW w:w="4227" w:type="pct"/>
            <w:hideMark/>
          </w:tcPr>
          <w:p w14:paraId="303E51C8" w14:textId="77777777" w:rsidR="00EE6F01" w:rsidRPr="000A760E" w:rsidRDefault="00EE6F01">
            <w:pPr>
              <w:spacing w:after="240"/>
              <w:rPr>
                <w:rFonts w:cstheme="minorHAnsi"/>
              </w:rPr>
            </w:pPr>
            <w:r w:rsidRPr="000A760E">
              <w:rPr>
                <w:rFonts w:cstheme="minorHAnsi"/>
              </w:rPr>
              <w:t>Anbefaling I. Evidens B.</w:t>
            </w:r>
          </w:p>
          <w:p w14:paraId="61D443E0" w14:textId="77777777" w:rsidR="00EE6F01" w:rsidRPr="000A760E" w:rsidRDefault="00EE6F01">
            <w:pPr>
              <w:spacing w:after="240"/>
              <w:rPr>
                <w:rFonts w:cstheme="minorHAnsi"/>
              </w:rPr>
            </w:pPr>
            <w:r w:rsidRPr="000A760E">
              <w:rPr>
                <w:rFonts w:cstheme="minorHAnsi"/>
              </w:rPr>
              <w:t>ESC.</w:t>
            </w:r>
          </w:p>
          <w:p w14:paraId="273CE53F" w14:textId="77777777" w:rsidR="00EE6F01" w:rsidRPr="000A760E" w:rsidRDefault="00EE6F01">
            <w:pPr>
              <w:spacing w:after="240"/>
              <w:rPr>
                <w:rFonts w:cstheme="minorHAnsi"/>
              </w:rPr>
            </w:pPr>
            <w:r w:rsidRPr="000A760E">
              <w:rPr>
                <w:rFonts w:cstheme="minorHAnsi"/>
              </w:rPr>
              <w:t>Dansk Hypertensionsselskabs Behandlingsvejledning 2015.</w:t>
            </w:r>
          </w:p>
        </w:tc>
      </w:tr>
      <w:tr w:rsidR="000A760E" w:rsidRPr="000A760E" w14:paraId="01D273B6" w14:textId="77777777" w:rsidTr="00F532DE">
        <w:tc>
          <w:tcPr>
            <w:tcW w:w="773" w:type="pct"/>
            <w:hideMark/>
          </w:tcPr>
          <w:p w14:paraId="5B8C74E0" w14:textId="77777777" w:rsidR="00EE6F01" w:rsidRPr="000A760E" w:rsidRDefault="00EE6F01">
            <w:pPr>
              <w:spacing w:after="240"/>
              <w:rPr>
                <w:rFonts w:cstheme="minorHAnsi"/>
                <w:b/>
                <w:bCs/>
              </w:rPr>
            </w:pPr>
            <w:r w:rsidRPr="000A760E">
              <w:rPr>
                <w:rFonts w:cstheme="minorHAnsi"/>
                <w:b/>
                <w:bCs/>
              </w:rPr>
              <w:lastRenderedPageBreak/>
              <w:t>Bemærkninger</w:t>
            </w:r>
          </w:p>
        </w:tc>
        <w:tc>
          <w:tcPr>
            <w:tcW w:w="4227" w:type="pct"/>
            <w:hideMark/>
          </w:tcPr>
          <w:p w14:paraId="366CAA6A" w14:textId="77777777" w:rsidR="00EE6F01" w:rsidRPr="000A760E" w:rsidRDefault="00EE6F01">
            <w:pPr>
              <w:spacing w:after="240"/>
              <w:rPr>
                <w:rFonts w:cstheme="minorHAnsi"/>
              </w:rPr>
            </w:pPr>
            <w:r w:rsidRPr="000A760E">
              <w:rPr>
                <w:rFonts w:cstheme="minorHAnsi"/>
              </w:rPr>
              <w:t>Teksten redaktionelt redigeret fra Dansk Hypertensionsselskabs Behandlingsvejledning 2015.</w:t>
            </w:r>
          </w:p>
        </w:tc>
      </w:tr>
    </w:tbl>
    <w:p w14:paraId="5E57FAD4" w14:textId="77777777" w:rsidR="003B3B0C" w:rsidRDefault="003B3B0C" w:rsidP="003B3B0C">
      <w:pPr>
        <w:pStyle w:val="Overskrift3"/>
      </w:pPr>
    </w:p>
    <w:p w14:paraId="01ADC05F" w14:textId="203CFA38" w:rsidR="00EE6F01" w:rsidRDefault="00EE6F01" w:rsidP="003B3B0C">
      <w:pPr>
        <w:pStyle w:val="Overskrift3"/>
      </w:pPr>
      <w:bookmarkStart w:id="79" w:name="_Toc81289363"/>
      <w:r>
        <w:t>Er der særlige præparatvalg og behandlingsmål hos patienter med hypertension og apopleksi inkl. TCI?</w:t>
      </w:r>
      <w:bookmarkEnd w:id="79"/>
      <w:r w:rsidR="003B3B0C">
        <w:t xml:space="preserve"> </w:t>
      </w:r>
    </w:p>
    <w:tbl>
      <w:tblPr>
        <w:tblStyle w:val="Tabel-Gitter"/>
        <w:tblW w:w="5000" w:type="pct"/>
        <w:tblLook w:val="04A0" w:firstRow="1" w:lastRow="0" w:firstColumn="1" w:lastColumn="0" w:noHBand="0" w:noVBand="1"/>
      </w:tblPr>
      <w:tblGrid>
        <w:gridCol w:w="1567"/>
        <w:gridCol w:w="8061"/>
      </w:tblGrid>
      <w:tr w:rsidR="003B3B0C" w:rsidRPr="003B3B0C" w14:paraId="2A55D979" w14:textId="77777777" w:rsidTr="00F532DE">
        <w:tc>
          <w:tcPr>
            <w:tcW w:w="773" w:type="pct"/>
            <w:hideMark/>
          </w:tcPr>
          <w:p w14:paraId="01B9B949" w14:textId="77777777" w:rsidR="00EE6F01" w:rsidRPr="003B3B0C" w:rsidRDefault="00EE6F01">
            <w:pPr>
              <w:spacing w:after="240"/>
              <w:rPr>
                <w:rFonts w:cstheme="minorHAnsi"/>
                <w:b/>
                <w:bCs/>
              </w:rPr>
            </w:pPr>
            <w:r w:rsidRPr="003B3B0C">
              <w:rPr>
                <w:rFonts w:cstheme="minorHAnsi"/>
                <w:b/>
                <w:bCs/>
              </w:rPr>
              <w:t>Anbefaling</w:t>
            </w:r>
          </w:p>
        </w:tc>
        <w:tc>
          <w:tcPr>
            <w:tcW w:w="4227" w:type="pct"/>
            <w:hideMark/>
          </w:tcPr>
          <w:p w14:paraId="4D05D58B" w14:textId="77777777" w:rsidR="00EE6F01" w:rsidRPr="003B3B0C" w:rsidRDefault="00EE6F01">
            <w:pPr>
              <w:spacing w:after="240"/>
              <w:rPr>
                <w:rFonts w:cstheme="minorHAnsi"/>
              </w:rPr>
            </w:pPr>
            <w:r w:rsidRPr="003B3B0C">
              <w:rPr>
                <w:rFonts w:cstheme="minorHAnsi"/>
              </w:rPr>
              <w:t>Alle antihypertensive regimer kan anvendes.</w:t>
            </w:r>
          </w:p>
          <w:p w14:paraId="73DE1844" w14:textId="77777777" w:rsidR="00EE6F01" w:rsidRPr="003B3B0C" w:rsidRDefault="00EE6F01">
            <w:pPr>
              <w:spacing w:after="240"/>
              <w:rPr>
                <w:rFonts w:cstheme="minorHAnsi"/>
              </w:rPr>
            </w:pPr>
            <w:r w:rsidRPr="003B3B0C">
              <w:rPr>
                <w:rFonts w:cstheme="minorHAnsi"/>
              </w:rPr>
              <w:t>Behandlingsmålet er hjemme- eller dagtidsblodtryk (fra døgnblodtryksmåling) eller uobserveret blodtryk &lt; 135/85 mmHg. </w:t>
            </w:r>
          </w:p>
        </w:tc>
      </w:tr>
      <w:tr w:rsidR="003B3B0C" w:rsidRPr="003B3B0C" w14:paraId="65E5E840" w14:textId="77777777" w:rsidTr="00F532DE">
        <w:tc>
          <w:tcPr>
            <w:tcW w:w="773" w:type="pct"/>
            <w:hideMark/>
          </w:tcPr>
          <w:p w14:paraId="3A84B8AB" w14:textId="77777777" w:rsidR="00EE6F01" w:rsidRPr="003B3B0C" w:rsidRDefault="00EE6F01">
            <w:pPr>
              <w:spacing w:after="240"/>
              <w:rPr>
                <w:rFonts w:cstheme="minorHAnsi"/>
                <w:b/>
                <w:bCs/>
              </w:rPr>
            </w:pPr>
            <w:r w:rsidRPr="003B3B0C">
              <w:rPr>
                <w:rFonts w:cstheme="minorHAnsi"/>
                <w:b/>
                <w:bCs/>
              </w:rPr>
              <w:t>Baggrund</w:t>
            </w:r>
          </w:p>
        </w:tc>
        <w:tc>
          <w:tcPr>
            <w:tcW w:w="4227" w:type="pct"/>
            <w:hideMark/>
          </w:tcPr>
          <w:p w14:paraId="10AD5D6D" w14:textId="77777777" w:rsidR="00EE6F01" w:rsidRPr="003B3B0C" w:rsidRDefault="00EE6F01">
            <w:pPr>
              <w:spacing w:after="240"/>
              <w:rPr>
                <w:rFonts w:cstheme="minorHAnsi"/>
              </w:rPr>
            </w:pPr>
            <w:r w:rsidRPr="003B3B0C">
              <w:rPr>
                <w:rFonts w:cstheme="minorHAnsi"/>
              </w:rPr>
              <w:t>Hypertension er den vigtigste risikofaktor for apopleksi – iskæmisk såvel som hæmoragisk. Metaanalyser har påvist, at graden af blodtrykssænkning er relateret til graden af primær forebyggelse af apopleksi uafhængigt af valget af antihypertensiva. </w:t>
            </w:r>
          </w:p>
        </w:tc>
      </w:tr>
      <w:tr w:rsidR="003B3B0C" w:rsidRPr="003B3B0C" w14:paraId="39AEE9FE" w14:textId="77777777" w:rsidTr="00F532DE">
        <w:tc>
          <w:tcPr>
            <w:tcW w:w="773" w:type="pct"/>
            <w:hideMark/>
          </w:tcPr>
          <w:p w14:paraId="400BCE4B" w14:textId="77777777" w:rsidR="00EE6F01" w:rsidRPr="003B3B0C" w:rsidRDefault="00EE6F01">
            <w:pPr>
              <w:spacing w:after="240"/>
              <w:rPr>
                <w:rFonts w:cstheme="minorHAnsi"/>
                <w:b/>
                <w:bCs/>
              </w:rPr>
            </w:pPr>
            <w:r w:rsidRPr="003B3B0C">
              <w:rPr>
                <w:rFonts w:cstheme="minorHAnsi"/>
                <w:b/>
                <w:bCs/>
              </w:rPr>
              <w:t>Praktisk råd</w:t>
            </w:r>
          </w:p>
        </w:tc>
        <w:tc>
          <w:tcPr>
            <w:tcW w:w="4227" w:type="pct"/>
            <w:hideMark/>
          </w:tcPr>
          <w:p w14:paraId="1FF5F46E" w14:textId="77777777" w:rsidR="00EE6F01" w:rsidRPr="003B3B0C" w:rsidRDefault="00EE6F01">
            <w:pPr>
              <w:spacing w:after="240"/>
              <w:rPr>
                <w:rFonts w:cstheme="minorHAnsi"/>
              </w:rPr>
            </w:pPr>
            <w:r w:rsidRPr="003B3B0C">
              <w:rPr>
                <w:rFonts w:cstheme="minorHAnsi"/>
              </w:rPr>
              <w:t>Blodtrykket efter apopleksi er sædvanligvis stabiliseret efter 1 døgn.</w:t>
            </w:r>
          </w:p>
        </w:tc>
      </w:tr>
      <w:tr w:rsidR="003B3B0C" w:rsidRPr="003B3B0C" w14:paraId="2A469CAE" w14:textId="77777777" w:rsidTr="00F532DE">
        <w:tc>
          <w:tcPr>
            <w:tcW w:w="773" w:type="pct"/>
            <w:hideMark/>
          </w:tcPr>
          <w:p w14:paraId="06537A70" w14:textId="77777777" w:rsidR="00EE6F01" w:rsidRPr="003B3B0C" w:rsidRDefault="00EE6F01">
            <w:pPr>
              <w:spacing w:after="240"/>
              <w:rPr>
                <w:rFonts w:cstheme="minorHAnsi"/>
                <w:b/>
                <w:bCs/>
              </w:rPr>
            </w:pPr>
            <w:r w:rsidRPr="003B3B0C">
              <w:rPr>
                <w:rFonts w:cstheme="minorHAnsi"/>
                <w:b/>
                <w:bCs/>
              </w:rPr>
              <w:t>Anbefaling, styrke og kilder</w:t>
            </w:r>
          </w:p>
        </w:tc>
        <w:tc>
          <w:tcPr>
            <w:tcW w:w="4227" w:type="pct"/>
            <w:hideMark/>
          </w:tcPr>
          <w:p w14:paraId="4B8CC0E7" w14:textId="77777777" w:rsidR="00EE6F01" w:rsidRPr="003B3B0C" w:rsidRDefault="00EE6F01">
            <w:pPr>
              <w:spacing w:after="240"/>
              <w:rPr>
                <w:rFonts w:cstheme="minorHAnsi"/>
              </w:rPr>
            </w:pPr>
            <w:r w:rsidRPr="003B3B0C">
              <w:rPr>
                <w:rFonts w:cstheme="minorHAnsi"/>
              </w:rPr>
              <w:t>Anbefaling I. Evidens B.</w:t>
            </w:r>
          </w:p>
          <w:p w14:paraId="71D129D1" w14:textId="77777777" w:rsidR="00EE6F01" w:rsidRPr="003B3B0C" w:rsidRDefault="00EE6F01">
            <w:pPr>
              <w:spacing w:after="240"/>
              <w:rPr>
                <w:rFonts w:cstheme="minorHAnsi"/>
              </w:rPr>
            </w:pPr>
            <w:r w:rsidRPr="003B3B0C">
              <w:rPr>
                <w:rFonts w:cstheme="minorHAnsi"/>
              </w:rPr>
              <w:t>ESC.</w:t>
            </w:r>
          </w:p>
          <w:p w14:paraId="003E3735" w14:textId="77777777" w:rsidR="00EE6F01" w:rsidRPr="003B3B0C" w:rsidRDefault="00EE6F01">
            <w:pPr>
              <w:spacing w:after="240"/>
              <w:rPr>
                <w:rFonts w:cstheme="minorHAnsi"/>
              </w:rPr>
            </w:pPr>
            <w:r w:rsidRPr="003B3B0C">
              <w:rPr>
                <w:rFonts w:cstheme="minorHAnsi"/>
              </w:rPr>
              <w:t>Referenceprogram for behandling af patienter med apopleksi og TCI 2013.</w:t>
            </w:r>
          </w:p>
          <w:p w14:paraId="6DD89E87" w14:textId="77777777" w:rsidR="00EE6F01" w:rsidRPr="003B3B0C" w:rsidRDefault="00EE6F01">
            <w:pPr>
              <w:spacing w:after="240"/>
              <w:rPr>
                <w:rFonts w:cstheme="minorHAnsi"/>
              </w:rPr>
            </w:pPr>
            <w:r w:rsidRPr="003B3B0C">
              <w:rPr>
                <w:rFonts w:cstheme="minorHAnsi"/>
              </w:rPr>
              <w:t>Dansk Hypertensionsselskabs Behandlingsvejledning 2015.</w:t>
            </w:r>
          </w:p>
        </w:tc>
      </w:tr>
      <w:tr w:rsidR="003B3B0C" w:rsidRPr="003B3B0C" w14:paraId="1E14E879" w14:textId="77777777" w:rsidTr="00F532DE">
        <w:tc>
          <w:tcPr>
            <w:tcW w:w="773" w:type="pct"/>
            <w:hideMark/>
          </w:tcPr>
          <w:p w14:paraId="71F575D5" w14:textId="77777777" w:rsidR="00EE6F01" w:rsidRPr="003B3B0C" w:rsidRDefault="00EE6F01">
            <w:pPr>
              <w:spacing w:after="240"/>
              <w:rPr>
                <w:rFonts w:cstheme="minorHAnsi"/>
                <w:b/>
                <w:bCs/>
              </w:rPr>
            </w:pPr>
            <w:r w:rsidRPr="003B3B0C">
              <w:rPr>
                <w:rFonts w:cstheme="minorHAnsi"/>
                <w:b/>
                <w:bCs/>
              </w:rPr>
              <w:t>Bemærkninger</w:t>
            </w:r>
          </w:p>
        </w:tc>
        <w:tc>
          <w:tcPr>
            <w:tcW w:w="4227" w:type="pct"/>
            <w:hideMark/>
          </w:tcPr>
          <w:p w14:paraId="70B6562D" w14:textId="77777777" w:rsidR="00EE6F01" w:rsidRPr="003B3B0C" w:rsidRDefault="00EE6F01">
            <w:pPr>
              <w:spacing w:after="240"/>
              <w:rPr>
                <w:rFonts w:cstheme="minorHAnsi"/>
              </w:rPr>
            </w:pPr>
            <w:r w:rsidRPr="003B3B0C">
              <w:rPr>
                <w:rFonts w:cstheme="minorHAnsi"/>
              </w:rPr>
              <w:t>Teksten redaktionelt redigeret fra Dansk Hypertensionsselskabs Behandlingsvejledning 2015.</w:t>
            </w:r>
          </w:p>
        </w:tc>
      </w:tr>
    </w:tbl>
    <w:p w14:paraId="42FFC59A" w14:textId="77777777" w:rsidR="003B3B0C" w:rsidRDefault="003B3B0C" w:rsidP="003B3B0C">
      <w:pPr>
        <w:pStyle w:val="Overskrift3"/>
      </w:pPr>
    </w:p>
    <w:p w14:paraId="232721A1" w14:textId="52347F2D" w:rsidR="00EE6F01" w:rsidRDefault="00EE6F01" w:rsidP="003B3B0C">
      <w:pPr>
        <w:pStyle w:val="Overskrift3"/>
      </w:pPr>
      <w:bookmarkStart w:id="80" w:name="_Toc81289364"/>
      <w:r>
        <w:t>Er der særlige præparatvalg og behandlingsmål hos patienter med hypertension og diabetes?</w:t>
      </w:r>
      <w:bookmarkEnd w:id="80"/>
      <w:r w:rsidR="003B3B0C">
        <w:t xml:space="preserve"> </w:t>
      </w:r>
    </w:p>
    <w:tbl>
      <w:tblPr>
        <w:tblStyle w:val="Tabel-Gitter"/>
        <w:tblW w:w="5000" w:type="pct"/>
        <w:tblLook w:val="04A0" w:firstRow="1" w:lastRow="0" w:firstColumn="1" w:lastColumn="0" w:noHBand="0" w:noVBand="1"/>
      </w:tblPr>
      <w:tblGrid>
        <w:gridCol w:w="1567"/>
        <w:gridCol w:w="8061"/>
      </w:tblGrid>
      <w:tr w:rsidR="003B3B0C" w:rsidRPr="003B3B0C" w14:paraId="29005B87" w14:textId="77777777" w:rsidTr="00F532DE">
        <w:tc>
          <w:tcPr>
            <w:tcW w:w="773" w:type="pct"/>
            <w:hideMark/>
          </w:tcPr>
          <w:p w14:paraId="2F41F5C1" w14:textId="77777777" w:rsidR="00EE6F01" w:rsidRPr="003B3B0C" w:rsidRDefault="00EE6F01">
            <w:pPr>
              <w:spacing w:after="240"/>
              <w:rPr>
                <w:rFonts w:cstheme="minorHAnsi"/>
                <w:b/>
                <w:bCs/>
              </w:rPr>
            </w:pPr>
            <w:r w:rsidRPr="003B3B0C">
              <w:rPr>
                <w:rFonts w:cstheme="minorHAnsi"/>
                <w:b/>
                <w:bCs/>
              </w:rPr>
              <w:t>Anbefaling</w:t>
            </w:r>
          </w:p>
        </w:tc>
        <w:tc>
          <w:tcPr>
            <w:tcW w:w="4227" w:type="pct"/>
            <w:hideMark/>
          </w:tcPr>
          <w:p w14:paraId="107DC5E8" w14:textId="77777777" w:rsidR="00EE6F01" w:rsidRPr="003B3B0C" w:rsidRDefault="00EE6F01">
            <w:pPr>
              <w:spacing w:after="240"/>
              <w:rPr>
                <w:rFonts w:cstheme="minorHAnsi"/>
              </w:rPr>
            </w:pPr>
            <w:r w:rsidRPr="003B3B0C">
              <w:rPr>
                <w:rFonts w:cstheme="minorHAnsi"/>
              </w:rPr>
              <w:t>Effekten af den blodtrykssænkede behandling afhænger i højere grad af selve blodtryksreduktionen end af, hvilket antihypertensivt middel der anvendes − men ACE-I/ATII-A er førstevalgspræparater (ligeværdige) pga. den nyrebeskyttende effekt.</w:t>
            </w:r>
          </w:p>
          <w:p w14:paraId="441E1220" w14:textId="77777777" w:rsidR="00EE6F01" w:rsidRPr="003B3B0C" w:rsidRDefault="00EE6F01">
            <w:pPr>
              <w:spacing w:after="240"/>
              <w:rPr>
                <w:rFonts w:cstheme="minorHAnsi"/>
              </w:rPr>
            </w:pPr>
            <w:r w:rsidRPr="003B3B0C">
              <w:rPr>
                <w:rFonts w:cstheme="minorHAnsi"/>
              </w:rPr>
              <w:t>Det optimale blodtryk ved konsultation og hjemmemålinger for patienter med type 2-diabetes er et blodtryk &lt; 130/80 mmHg.</w:t>
            </w:r>
          </w:p>
          <w:p w14:paraId="50AA1BFB" w14:textId="77777777" w:rsidR="00EE6F01" w:rsidRPr="003B3B0C" w:rsidRDefault="00EE6F01">
            <w:pPr>
              <w:spacing w:after="240"/>
              <w:rPr>
                <w:rFonts w:cstheme="minorHAnsi"/>
              </w:rPr>
            </w:pPr>
            <w:r w:rsidRPr="003B3B0C">
              <w:rPr>
                <w:rFonts w:cstheme="minorHAnsi"/>
              </w:rPr>
              <w:t>Man bør dog i mange tilfælde sætte højere individuelle mål for hjemmeblodtryksmålinger BT &lt; 135/85 mmHg, fx ved iskæmisk hjertesygdom, langvarig diabetes, høj biologisk alder og behandlingsresistens.</w:t>
            </w:r>
          </w:p>
        </w:tc>
      </w:tr>
      <w:tr w:rsidR="003B3B0C" w:rsidRPr="003B3B0C" w14:paraId="0B6333EA" w14:textId="77777777" w:rsidTr="00F532DE">
        <w:tc>
          <w:tcPr>
            <w:tcW w:w="773" w:type="pct"/>
            <w:hideMark/>
          </w:tcPr>
          <w:p w14:paraId="0DC420BD" w14:textId="77777777" w:rsidR="00EE6F01" w:rsidRPr="003B3B0C" w:rsidRDefault="00EE6F01">
            <w:pPr>
              <w:spacing w:after="240"/>
              <w:rPr>
                <w:rFonts w:cstheme="minorHAnsi"/>
                <w:b/>
                <w:bCs/>
              </w:rPr>
            </w:pPr>
            <w:r w:rsidRPr="003B3B0C">
              <w:rPr>
                <w:rFonts w:cstheme="minorHAnsi"/>
                <w:b/>
                <w:bCs/>
              </w:rPr>
              <w:t>Baggrund</w:t>
            </w:r>
          </w:p>
        </w:tc>
        <w:tc>
          <w:tcPr>
            <w:tcW w:w="4227" w:type="pct"/>
            <w:hideMark/>
          </w:tcPr>
          <w:p w14:paraId="3828AC35" w14:textId="77777777" w:rsidR="00EE6F01" w:rsidRPr="003B3B0C" w:rsidRDefault="00EE6F01">
            <w:pPr>
              <w:spacing w:after="240"/>
              <w:rPr>
                <w:rFonts w:cstheme="minorHAnsi"/>
              </w:rPr>
            </w:pPr>
            <w:r w:rsidRPr="003B3B0C">
              <w:rPr>
                <w:rFonts w:cstheme="minorHAnsi"/>
              </w:rPr>
              <w:t xml:space="preserve">Baggrunden er den epidemiologiske analyse af UKPDS-hypertensionsstudiet støttet af en risikoreduktion for død, kardiovaskulær sygdom og renale komplikationer i ADVANCE-studiet ved et gennemsnitlig opnået systolisk blodtryk på 135 mmHg sammenlignet med 140 mmHg og arbejdsgruppens fortolkning af resultaterne i ACCORD-hypertensionsstudiet. I denne undersøgelse, som var central i den anførte metaanalyse, opnåede man et væsentligt lavere gennemsnitsblodtryk i interventionsgruppen, 119 mmHg sammenlignet med 134 mmHg i kontrolgruppen. Dette medførte en non-signifikant reduktion i det primære kardiovaskulære endepunkt </w:t>
            </w:r>
            <w:r w:rsidRPr="003B3B0C">
              <w:rPr>
                <w:rFonts w:cstheme="minorHAnsi"/>
              </w:rPr>
              <w:lastRenderedPageBreak/>
              <w:t>(HR 0,88, p=0,2). Der var flere bivirkninger som svimmelhed og stigning i kreatinin, men ingen øget dødelighed eller risiko for nyresvigt, og til dette blev risikoen for udvikling af makroalbuminuri og cerebrovasculært insult signifikant reduceret. Vedrørende diastolisk blodtryk opnåede man i HOT-studiet en signifikant risikoreduktion ved intentionen om at sænke det diastoliske blodtryk under 80 mmHg. Selvom det opnåede gennemsnitsblodtryk i studiet - trods intentionen - var højere, 85 mmHg, mener arbejdsgruppen, at behandlingsmålet  for diastolisk blodtryk er &lt; 80 mmHg.</w:t>
            </w:r>
          </w:p>
        </w:tc>
      </w:tr>
      <w:tr w:rsidR="003B3B0C" w:rsidRPr="003B3B0C" w14:paraId="42CDE811" w14:textId="77777777" w:rsidTr="00F532DE">
        <w:tc>
          <w:tcPr>
            <w:tcW w:w="773" w:type="pct"/>
            <w:hideMark/>
          </w:tcPr>
          <w:p w14:paraId="77CB567F" w14:textId="77777777" w:rsidR="00EE6F01" w:rsidRPr="003B3B0C" w:rsidRDefault="00EE6F01">
            <w:pPr>
              <w:spacing w:after="240"/>
              <w:rPr>
                <w:rFonts w:cstheme="minorHAnsi"/>
                <w:b/>
                <w:bCs/>
              </w:rPr>
            </w:pPr>
            <w:r w:rsidRPr="003B3B0C">
              <w:rPr>
                <w:rFonts w:cstheme="minorHAnsi"/>
                <w:b/>
                <w:bCs/>
              </w:rPr>
              <w:lastRenderedPageBreak/>
              <w:t>Anbefaling, styrke og kilder</w:t>
            </w:r>
          </w:p>
        </w:tc>
        <w:tc>
          <w:tcPr>
            <w:tcW w:w="4227" w:type="pct"/>
            <w:hideMark/>
          </w:tcPr>
          <w:p w14:paraId="4EC232B5" w14:textId="77777777" w:rsidR="00EE6F01" w:rsidRPr="003B3B0C" w:rsidRDefault="00EE6F01">
            <w:pPr>
              <w:spacing w:after="240"/>
              <w:rPr>
                <w:rFonts w:cstheme="minorHAnsi"/>
              </w:rPr>
            </w:pPr>
            <w:r w:rsidRPr="003B3B0C">
              <w:rPr>
                <w:rFonts w:cstheme="minorHAnsi"/>
              </w:rPr>
              <w:t>Anbefaling I. Evidens A.</w:t>
            </w:r>
          </w:p>
          <w:p w14:paraId="0B202B3D" w14:textId="77777777" w:rsidR="00EE6F01" w:rsidRPr="003B3B0C" w:rsidRDefault="00EE6F01">
            <w:pPr>
              <w:spacing w:after="240"/>
              <w:rPr>
                <w:rFonts w:cstheme="minorHAnsi"/>
              </w:rPr>
            </w:pPr>
            <w:r w:rsidRPr="003B3B0C">
              <w:rPr>
                <w:rFonts w:cstheme="minorHAnsi"/>
              </w:rPr>
              <w:t>ESC + type 2-diabetes – et metabolisk syndrom DSAM 2012.</w:t>
            </w:r>
          </w:p>
          <w:p w14:paraId="6C2782B2" w14:textId="77777777" w:rsidR="00EE6F01" w:rsidRPr="003B3B0C" w:rsidRDefault="00EE6F01">
            <w:pPr>
              <w:spacing w:after="240"/>
              <w:rPr>
                <w:rFonts w:cstheme="minorHAnsi"/>
              </w:rPr>
            </w:pPr>
            <w:r w:rsidRPr="003B3B0C">
              <w:rPr>
                <w:rFonts w:cstheme="minorHAnsi"/>
              </w:rPr>
              <w:t>Dansk Hypertensionsselskabs Behandlingsvejledning 2015.</w:t>
            </w:r>
          </w:p>
        </w:tc>
      </w:tr>
      <w:tr w:rsidR="003B3B0C" w:rsidRPr="003B3B0C" w14:paraId="0A70A1CB" w14:textId="77777777" w:rsidTr="00F532DE">
        <w:tc>
          <w:tcPr>
            <w:tcW w:w="773" w:type="pct"/>
            <w:hideMark/>
          </w:tcPr>
          <w:p w14:paraId="704CA253" w14:textId="77777777" w:rsidR="00EE6F01" w:rsidRPr="003B3B0C" w:rsidRDefault="00EE6F01">
            <w:pPr>
              <w:spacing w:after="240"/>
              <w:rPr>
                <w:rFonts w:cstheme="minorHAnsi"/>
                <w:b/>
                <w:bCs/>
              </w:rPr>
            </w:pPr>
            <w:r w:rsidRPr="003B3B0C">
              <w:rPr>
                <w:rFonts w:cstheme="minorHAnsi"/>
                <w:b/>
                <w:bCs/>
              </w:rPr>
              <w:t>Bemærkninger</w:t>
            </w:r>
          </w:p>
        </w:tc>
        <w:tc>
          <w:tcPr>
            <w:tcW w:w="4227" w:type="pct"/>
            <w:hideMark/>
          </w:tcPr>
          <w:p w14:paraId="46FC354D" w14:textId="77777777" w:rsidR="00EE6F01" w:rsidRPr="003B3B0C" w:rsidRDefault="00EE6F01">
            <w:pPr>
              <w:spacing w:after="240"/>
              <w:rPr>
                <w:rFonts w:cstheme="minorHAnsi"/>
              </w:rPr>
            </w:pPr>
            <w:r w:rsidRPr="003B3B0C">
              <w:rPr>
                <w:rFonts w:cstheme="minorHAnsi"/>
              </w:rPr>
              <w:t>Der henvises til DSAM’s vejledning "Type 2-diabetes".</w:t>
            </w:r>
          </w:p>
          <w:p w14:paraId="54959B38" w14:textId="77777777" w:rsidR="00EE6F01" w:rsidRPr="003B3B0C" w:rsidRDefault="00EE6F01">
            <w:pPr>
              <w:spacing w:after="240"/>
              <w:rPr>
                <w:rFonts w:cstheme="minorHAnsi"/>
              </w:rPr>
            </w:pPr>
            <w:r w:rsidRPr="003B3B0C">
              <w:rPr>
                <w:rFonts w:cstheme="minorHAnsi"/>
              </w:rPr>
              <w:t>Teksten redaktionelt redigeret fra Dansk Hypertensionsselskabs Behandlingsvejledning 2015.</w:t>
            </w:r>
          </w:p>
        </w:tc>
      </w:tr>
    </w:tbl>
    <w:p w14:paraId="74F0C382" w14:textId="77777777" w:rsidR="003B3B0C" w:rsidRDefault="003B3B0C" w:rsidP="003B3B0C">
      <w:pPr>
        <w:pStyle w:val="Overskrift3"/>
      </w:pPr>
    </w:p>
    <w:p w14:paraId="1DFB922F" w14:textId="4D313CA7" w:rsidR="00EE6F01" w:rsidRDefault="00EE6F01" w:rsidP="003B3B0C">
      <w:pPr>
        <w:pStyle w:val="Overskrift3"/>
      </w:pPr>
      <w:bookmarkStart w:id="81" w:name="_Toc81289365"/>
      <w:r>
        <w:t>Er der særlige præparatvalg og behandlingsmål hos patienter med hypertension og kronisk nyresygdom?</w:t>
      </w:r>
      <w:bookmarkEnd w:id="81"/>
      <w:r w:rsidR="003B3B0C">
        <w:t xml:space="preserve"> </w:t>
      </w:r>
    </w:p>
    <w:tbl>
      <w:tblPr>
        <w:tblStyle w:val="Tabel-Gitter"/>
        <w:tblW w:w="5000" w:type="pct"/>
        <w:tblLook w:val="04A0" w:firstRow="1" w:lastRow="0" w:firstColumn="1" w:lastColumn="0" w:noHBand="0" w:noVBand="1"/>
      </w:tblPr>
      <w:tblGrid>
        <w:gridCol w:w="1567"/>
        <w:gridCol w:w="8061"/>
      </w:tblGrid>
      <w:tr w:rsidR="003B3B0C" w:rsidRPr="003B3B0C" w14:paraId="3114051E" w14:textId="77777777" w:rsidTr="00F532DE">
        <w:tc>
          <w:tcPr>
            <w:tcW w:w="773" w:type="pct"/>
            <w:hideMark/>
          </w:tcPr>
          <w:p w14:paraId="5723D9B5" w14:textId="77777777" w:rsidR="00EE6F01" w:rsidRPr="003B3B0C" w:rsidRDefault="00EE6F01">
            <w:pPr>
              <w:spacing w:after="240"/>
              <w:rPr>
                <w:rFonts w:cstheme="minorHAnsi"/>
                <w:b/>
                <w:bCs/>
              </w:rPr>
            </w:pPr>
            <w:r w:rsidRPr="003B3B0C">
              <w:rPr>
                <w:rFonts w:cstheme="minorHAnsi"/>
                <w:b/>
                <w:bCs/>
              </w:rPr>
              <w:t>Anbefaling</w:t>
            </w:r>
          </w:p>
        </w:tc>
        <w:tc>
          <w:tcPr>
            <w:tcW w:w="4227" w:type="pct"/>
            <w:hideMark/>
          </w:tcPr>
          <w:p w14:paraId="1563DD48" w14:textId="77777777" w:rsidR="00EE6F01" w:rsidRPr="003B3B0C" w:rsidRDefault="00EE6F01">
            <w:pPr>
              <w:spacing w:after="240"/>
              <w:rPr>
                <w:rFonts w:cstheme="minorHAnsi"/>
              </w:rPr>
            </w:pPr>
            <w:r w:rsidRPr="003B3B0C">
              <w:rPr>
                <w:rFonts w:cstheme="minorHAnsi"/>
              </w:rPr>
              <w:t>Brug enten ACE-hæmmere eller ATII-A.</w:t>
            </w:r>
          </w:p>
          <w:p w14:paraId="332CD58B" w14:textId="77777777" w:rsidR="00EE6F01" w:rsidRPr="003B3B0C" w:rsidRDefault="00EE6F01">
            <w:pPr>
              <w:spacing w:after="240"/>
              <w:rPr>
                <w:rFonts w:cstheme="minorHAnsi"/>
              </w:rPr>
            </w:pPr>
            <w:r w:rsidRPr="003B3B0C">
              <w:rPr>
                <w:rFonts w:cstheme="minorHAnsi"/>
              </w:rPr>
              <w:t>Der er frit valg mht. tillægsbehandling ved behov.</w:t>
            </w:r>
          </w:p>
          <w:p w14:paraId="5A090CC9" w14:textId="77777777" w:rsidR="00EE6F01" w:rsidRPr="003B3B0C" w:rsidRDefault="00EE6F01">
            <w:pPr>
              <w:spacing w:after="240"/>
              <w:rPr>
                <w:rFonts w:cstheme="minorHAnsi"/>
              </w:rPr>
            </w:pPr>
            <w:r w:rsidRPr="003B3B0C">
              <w:rPr>
                <w:rFonts w:cstheme="minorHAnsi"/>
              </w:rPr>
              <w:t>For patienter uden albuminuri og patienter med mikroalbuminuri er blodtryksmålet: uobserveret blodtryksmåling eller dagtidsblodtryk (fra døgnblodtryksmåling) &lt; 135/85 mmHg.</w:t>
            </w:r>
          </w:p>
          <w:p w14:paraId="283C6C50" w14:textId="77777777" w:rsidR="00EE6F01" w:rsidRPr="003B3B0C" w:rsidRDefault="00EE6F01">
            <w:pPr>
              <w:spacing w:after="240"/>
              <w:rPr>
                <w:rFonts w:cstheme="minorHAnsi"/>
              </w:rPr>
            </w:pPr>
            <w:r w:rsidRPr="003B3B0C">
              <w:rPr>
                <w:rFonts w:cstheme="minorHAnsi"/>
              </w:rPr>
              <w:t>For patienter med makroalbuminuri overvejes et strammere behandlingsmål: uobserveret blodtryksmåling, hjemme- eller dagtidsblodtryk &lt; 130/80 mmHg.</w:t>
            </w:r>
          </w:p>
        </w:tc>
      </w:tr>
      <w:tr w:rsidR="003B3B0C" w:rsidRPr="003B3B0C" w14:paraId="03E16CCF" w14:textId="77777777" w:rsidTr="00F532DE">
        <w:tc>
          <w:tcPr>
            <w:tcW w:w="773" w:type="pct"/>
            <w:hideMark/>
          </w:tcPr>
          <w:p w14:paraId="68151162" w14:textId="77777777" w:rsidR="00EE6F01" w:rsidRPr="003B3B0C" w:rsidRDefault="00EE6F01">
            <w:pPr>
              <w:spacing w:after="240"/>
              <w:rPr>
                <w:rFonts w:cstheme="minorHAnsi"/>
                <w:b/>
                <w:bCs/>
              </w:rPr>
            </w:pPr>
            <w:r w:rsidRPr="003B3B0C">
              <w:rPr>
                <w:rFonts w:cstheme="minorHAnsi"/>
                <w:b/>
                <w:bCs/>
              </w:rPr>
              <w:t>Baggrund</w:t>
            </w:r>
          </w:p>
        </w:tc>
        <w:tc>
          <w:tcPr>
            <w:tcW w:w="4227" w:type="pct"/>
            <w:hideMark/>
          </w:tcPr>
          <w:p w14:paraId="0B48D35E" w14:textId="77777777" w:rsidR="00EE6F01" w:rsidRPr="003B3B0C" w:rsidRDefault="00EE6F01">
            <w:pPr>
              <w:spacing w:after="240"/>
              <w:rPr>
                <w:rFonts w:cstheme="minorHAnsi"/>
              </w:rPr>
            </w:pPr>
            <w:r w:rsidRPr="003B3B0C">
              <w:rPr>
                <w:rFonts w:cstheme="minorHAnsi"/>
              </w:rPr>
              <w:t>Højt blodtryk er en risikofaktor for udvikling af kronisk nyresygdom. Hos nyresyge medfører reduktion af blodtryksniveauet generelt en reduktion af progressionshastigheden af kronisk nyresygdom. Tillige er tilstedeværelsen af kronisk nyresygdom i sig selv en markant risikofaktor for kardiovaskulær morbiditet og mortalitet. Risikoen forværres yderligere med graden af proteinuri. </w:t>
            </w:r>
          </w:p>
        </w:tc>
      </w:tr>
      <w:tr w:rsidR="003B3B0C" w:rsidRPr="003B3B0C" w14:paraId="353D7489" w14:textId="77777777" w:rsidTr="00F532DE">
        <w:tc>
          <w:tcPr>
            <w:tcW w:w="773" w:type="pct"/>
            <w:hideMark/>
          </w:tcPr>
          <w:p w14:paraId="7A17E264" w14:textId="77777777" w:rsidR="00EE6F01" w:rsidRPr="003B3B0C" w:rsidRDefault="00EE6F01">
            <w:pPr>
              <w:spacing w:after="240"/>
              <w:rPr>
                <w:rFonts w:cstheme="minorHAnsi"/>
                <w:b/>
                <w:bCs/>
              </w:rPr>
            </w:pPr>
            <w:r w:rsidRPr="003B3B0C">
              <w:rPr>
                <w:rFonts w:cstheme="minorHAnsi"/>
                <w:b/>
                <w:bCs/>
              </w:rPr>
              <w:t>Praktisk råd</w:t>
            </w:r>
          </w:p>
        </w:tc>
        <w:tc>
          <w:tcPr>
            <w:tcW w:w="4227" w:type="pct"/>
            <w:hideMark/>
          </w:tcPr>
          <w:p w14:paraId="01550214" w14:textId="77777777" w:rsidR="00EE6F01" w:rsidRPr="003B3B0C" w:rsidRDefault="00EE6F01">
            <w:pPr>
              <w:spacing w:after="240"/>
              <w:rPr>
                <w:rFonts w:cstheme="minorHAnsi"/>
              </w:rPr>
            </w:pPr>
            <w:r w:rsidRPr="003B3B0C">
              <w:rPr>
                <w:rFonts w:cstheme="minorHAnsi"/>
              </w:rPr>
              <w:t>Forsigtighed anbefales ved kombination af ACE-I eller ATII-A og aldosteron-antagonist pga. risiko for forværring af nyrefunktion og/eller udvikling af hyperkaliæmi.</w:t>
            </w:r>
          </w:p>
        </w:tc>
      </w:tr>
      <w:tr w:rsidR="003B3B0C" w:rsidRPr="003B3B0C" w14:paraId="0E066E57" w14:textId="77777777" w:rsidTr="00F532DE">
        <w:tc>
          <w:tcPr>
            <w:tcW w:w="773" w:type="pct"/>
            <w:hideMark/>
          </w:tcPr>
          <w:p w14:paraId="11AC7940" w14:textId="77777777" w:rsidR="00EE6F01" w:rsidRPr="003B3B0C" w:rsidRDefault="00EE6F01">
            <w:pPr>
              <w:spacing w:after="240"/>
              <w:rPr>
                <w:rFonts w:cstheme="minorHAnsi"/>
                <w:b/>
                <w:bCs/>
              </w:rPr>
            </w:pPr>
            <w:r w:rsidRPr="003B3B0C">
              <w:rPr>
                <w:rFonts w:cstheme="minorHAnsi"/>
                <w:b/>
                <w:bCs/>
              </w:rPr>
              <w:t>Anbefaling, styrke og kilder</w:t>
            </w:r>
          </w:p>
        </w:tc>
        <w:tc>
          <w:tcPr>
            <w:tcW w:w="4227" w:type="pct"/>
            <w:hideMark/>
          </w:tcPr>
          <w:p w14:paraId="20B44430" w14:textId="77777777" w:rsidR="00EE6F01" w:rsidRPr="003B3B0C" w:rsidRDefault="00EE6F01">
            <w:pPr>
              <w:spacing w:after="240"/>
              <w:rPr>
                <w:rFonts w:cstheme="minorHAnsi"/>
              </w:rPr>
            </w:pPr>
            <w:r w:rsidRPr="003B3B0C">
              <w:rPr>
                <w:rFonts w:cstheme="minorHAnsi"/>
              </w:rPr>
              <w:t>Anbefaling I. Evidens B.</w:t>
            </w:r>
          </w:p>
          <w:p w14:paraId="3EA89C8C" w14:textId="77777777" w:rsidR="00EE6F01" w:rsidRPr="003B3B0C" w:rsidRDefault="00EE6F01">
            <w:pPr>
              <w:spacing w:after="240"/>
              <w:rPr>
                <w:rFonts w:cstheme="minorHAnsi"/>
              </w:rPr>
            </w:pPr>
            <w:r w:rsidRPr="003B3B0C">
              <w:rPr>
                <w:rFonts w:cstheme="minorHAnsi"/>
              </w:rPr>
              <w:t>ESC 2013.</w:t>
            </w:r>
          </w:p>
          <w:p w14:paraId="658A8468" w14:textId="77777777" w:rsidR="00EE6F01" w:rsidRPr="003B3B0C" w:rsidRDefault="00EE6F01">
            <w:pPr>
              <w:spacing w:after="240"/>
              <w:rPr>
                <w:rFonts w:cstheme="minorHAnsi"/>
              </w:rPr>
            </w:pPr>
            <w:r w:rsidRPr="003B3B0C">
              <w:rPr>
                <w:rFonts w:cstheme="minorHAnsi"/>
              </w:rPr>
              <w:t>Dansk Hypertensionsselskabs Behandlingsvejledning 2015.</w:t>
            </w:r>
          </w:p>
        </w:tc>
      </w:tr>
      <w:tr w:rsidR="003B3B0C" w:rsidRPr="003B3B0C" w14:paraId="01CF32B5" w14:textId="77777777" w:rsidTr="00F532DE">
        <w:tc>
          <w:tcPr>
            <w:tcW w:w="773" w:type="pct"/>
            <w:hideMark/>
          </w:tcPr>
          <w:p w14:paraId="27C3A9F1" w14:textId="77777777" w:rsidR="00EE6F01" w:rsidRPr="003B3B0C" w:rsidRDefault="00EE6F01">
            <w:pPr>
              <w:spacing w:after="240"/>
              <w:rPr>
                <w:rFonts w:cstheme="minorHAnsi"/>
                <w:b/>
                <w:bCs/>
              </w:rPr>
            </w:pPr>
            <w:r w:rsidRPr="003B3B0C">
              <w:rPr>
                <w:rFonts w:cstheme="minorHAnsi"/>
                <w:b/>
                <w:bCs/>
              </w:rPr>
              <w:lastRenderedPageBreak/>
              <w:t>Bemærkninger</w:t>
            </w:r>
          </w:p>
        </w:tc>
        <w:tc>
          <w:tcPr>
            <w:tcW w:w="4227" w:type="pct"/>
            <w:hideMark/>
          </w:tcPr>
          <w:p w14:paraId="185B4E15" w14:textId="77777777" w:rsidR="00EE6F01" w:rsidRPr="003B3B0C" w:rsidRDefault="00EE6F01">
            <w:pPr>
              <w:spacing w:after="240"/>
              <w:rPr>
                <w:rFonts w:cstheme="minorHAnsi"/>
              </w:rPr>
            </w:pPr>
            <w:r w:rsidRPr="003B3B0C">
              <w:rPr>
                <w:rFonts w:cstheme="minorHAnsi"/>
              </w:rPr>
              <w:t>Teksten redaktionelt redigeret fra Dansk Hypertensionsselskabs Behandlingsvejledning 2015.</w:t>
            </w:r>
          </w:p>
        </w:tc>
      </w:tr>
    </w:tbl>
    <w:p w14:paraId="74A62636" w14:textId="77777777" w:rsidR="003B3B0C" w:rsidRDefault="003B3B0C" w:rsidP="003B3B0C">
      <w:pPr>
        <w:pStyle w:val="Overskrift3"/>
      </w:pPr>
    </w:p>
    <w:p w14:paraId="04D8EA47" w14:textId="161D1472" w:rsidR="00EE6F01" w:rsidRDefault="00EE6F01" w:rsidP="003B3B0C">
      <w:pPr>
        <w:pStyle w:val="Overskrift3"/>
      </w:pPr>
      <w:bookmarkStart w:id="82" w:name="_Toc81289366"/>
      <w:r>
        <w:t>Hvornår behandles ældre for hypertension, og hvad er behandlingsmålet?</w:t>
      </w:r>
      <w:bookmarkEnd w:id="82"/>
      <w:r w:rsidR="003B3B0C">
        <w:t xml:space="preserve"> </w:t>
      </w:r>
    </w:p>
    <w:tbl>
      <w:tblPr>
        <w:tblStyle w:val="Tabel-Gitter"/>
        <w:tblW w:w="5000" w:type="pct"/>
        <w:tblLook w:val="04A0" w:firstRow="1" w:lastRow="0" w:firstColumn="1" w:lastColumn="0" w:noHBand="0" w:noVBand="1"/>
      </w:tblPr>
      <w:tblGrid>
        <w:gridCol w:w="1488"/>
        <w:gridCol w:w="8140"/>
      </w:tblGrid>
      <w:tr w:rsidR="003B3B0C" w:rsidRPr="003B3B0C" w14:paraId="28607671" w14:textId="77777777" w:rsidTr="00F532DE">
        <w:tc>
          <w:tcPr>
            <w:tcW w:w="773" w:type="pct"/>
            <w:hideMark/>
          </w:tcPr>
          <w:p w14:paraId="10A052D5" w14:textId="77777777" w:rsidR="00EE6F01" w:rsidRPr="003B3B0C" w:rsidRDefault="00EE6F01">
            <w:pPr>
              <w:spacing w:after="240"/>
              <w:rPr>
                <w:rFonts w:cstheme="minorHAnsi"/>
                <w:b/>
                <w:bCs/>
              </w:rPr>
            </w:pPr>
            <w:r w:rsidRPr="003B3B0C">
              <w:rPr>
                <w:rFonts w:cstheme="minorHAnsi"/>
                <w:b/>
                <w:bCs/>
              </w:rPr>
              <w:t>Anbefaling</w:t>
            </w:r>
          </w:p>
        </w:tc>
        <w:tc>
          <w:tcPr>
            <w:tcW w:w="4227" w:type="pct"/>
            <w:hideMark/>
          </w:tcPr>
          <w:p w14:paraId="71965FDA" w14:textId="77777777" w:rsidR="00EE6F01" w:rsidRPr="003B3B0C" w:rsidRDefault="00EE6F01">
            <w:pPr>
              <w:spacing w:after="240"/>
              <w:rPr>
                <w:rFonts w:cstheme="minorHAnsi"/>
              </w:rPr>
            </w:pPr>
            <w:r w:rsidRPr="003B3B0C">
              <w:rPr>
                <w:rFonts w:cstheme="minorHAnsi"/>
              </w:rPr>
              <w:t>Hos patienter &gt; 75 - 80 år – anbefales antihypertensiv behandling ved systolisk BT &gt; 160 mmHg.</w:t>
            </w:r>
          </w:p>
          <w:p w14:paraId="30E81EC7" w14:textId="77777777" w:rsidR="00EE6F01" w:rsidRPr="003B3B0C" w:rsidRDefault="00EE6F01">
            <w:pPr>
              <w:spacing w:after="240"/>
              <w:rPr>
                <w:rFonts w:cstheme="minorHAnsi"/>
              </w:rPr>
            </w:pPr>
            <w:r w:rsidRPr="003B3B0C">
              <w:rPr>
                <w:rFonts w:cstheme="minorHAnsi"/>
              </w:rPr>
              <w:t>Hos ældre hypertensionspatienter er differentierede behandlingsmål essentielt.</w:t>
            </w:r>
          </w:p>
          <w:p w14:paraId="53F17BCD" w14:textId="77777777" w:rsidR="00EE6F01" w:rsidRPr="003B3B0C" w:rsidRDefault="00EE6F01">
            <w:pPr>
              <w:spacing w:after="240"/>
              <w:rPr>
                <w:rFonts w:cstheme="minorHAnsi"/>
              </w:rPr>
            </w:pPr>
            <w:r w:rsidRPr="003B3B0C">
              <w:rPr>
                <w:rFonts w:cstheme="minorHAnsi"/>
              </w:rPr>
              <w:t>Hos velfungerende patienter &gt; 80 år stiles mod systolisk blodtryk &lt; 145 mmHg målt ved uobserveret blodtryksmåling eller hjemmeblodtryk.</w:t>
            </w:r>
          </w:p>
          <w:p w14:paraId="72275A8F" w14:textId="77777777" w:rsidR="00EE6F01" w:rsidRPr="003B3B0C" w:rsidRDefault="00EE6F01">
            <w:pPr>
              <w:spacing w:after="240"/>
              <w:rPr>
                <w:rFonts w:cstheme="minorHAnsi"/>
              </w:rPr>
            </w:pPr>
            <w:r w:rsidRPr="003B3B0C">
              <w:rPr>
                <w:rFonts w:cstheme="minorHAnsi"/>
              </w:rPr>
              <w:t>Hos velfungerende patienter &lt; 80 år stiles mod systolisk blodtryk &lt; 135 mmHg målt ved uobserveret blodtryksmåling eller hjemmeblodtryk.</w:t>
            </w:r>
          </w:p>
          <w:p w14:paraId="6ACA2026" w14:textId="77777777" w:rsidR="00EE6F01" w:rsidRPr="003B3B0C" w:rsidRDefault="00EE6F01">
            <w:pPr>
              <w:spacing w:after="240"/>
              <w:rPr>
                <w:rFonts w:cstheme="minorHAnsi"/>
              </w:rPr>
            </w:pPr>
            <w:r w:rsidRPr="003B3B0C">
              <w:rPr>
                <w:rFonts w:cstheme="minorHAnsi"/>
              </w:rPr>
              <w:t>Hos skrøbelige multimorbide patienter, evt. med ortostatisme og faldtendens, må væsentligt højere værdier accepteres.</w:t>
            </w:r>
          </w:p>
          <w:p w14:paraId="674049EA" w14:textId="77777777" w:rsidR="00EE6F01" w:rsidRPr="003B3B0C" w:rsidRDefault="00EE6F01">
            <w:pPr>
              <w:spacing w:after="240"/>
              <w:rPr>
                <w:rFonts w:cstheme="minorHAnsi"/>
              </w:rPr>
            </w:pPr>
            <w:r w:rsidRPr="003B3B0C">
              <w:rPr>
                <w:rFonts w:cstheme="minorHAnsi"/>
              </w:rPr>
              <w:t>Med hensyn til medicinsk behandling er der ingen specielle førstevalgs-præferencer til kategorien ældre.</w:t>
            </w:r>
          </w:p>
        </w:tc>
      </w:tr>
      <w:tr w:rsidR="003B3B0C" w:rsidRPr="003B3B0C" w14:paraId="126BDCBE" w14:textId="77777777" w:rsidTr="00F532DE">
        <w:tc>
          <w:tcPr>
            <w:tcW w:w="773" w:type="pct"/>
            <w:hideMark/>
          </w:tcPr>
          <w:p w14:paraId="17AC9E20" w14:textId="77777777" w:rsidR="00EE6F01" w:rsidRPr="003B3B0C" w:rsidRDefault="00EE6F01">
            <w:pPr>
              <w:spacing w:after="240"/>
              <w:rPr>
                <w:rFonts w:cstheme="minorHAnsi"/>
                <w:b/>
                <w:bCs/>
              </w:rPr>
            </w:pPr>
            <w:r w:rsidRPr="003B3B0C">
              <w:rPr>
                <w:rFonts w:cstheme="minorHAnsi"/>
                <w:b/>
                <w:bCs/>
              </w:rPr>
              <w:t>Baggrund</w:t>
            </w:r>
          </w:p>
        </w:tc>
        <w:tc>
          <w:tcPr>
            <w:tcW w:w="4227" w:type="pct"/>
            <w:hideMark/>
          </w:tcPr>
          <w:p w14:paraId="543AF9A1" w14:textId="77777777" w:rsidR="00EE6F01" w:rsidRPr="003B3B0C" w:rsidRDefault="00EE6F01">
            <w:pPr>
              <w:spacing w:after="240"/>
              <w:rPr>
                <w:rFonts w:cstheme="minorHAnsi"/>
              </w:rPr>
            </w:pPr>
            <w:r w:rsidRPr="003B3B0C">
              <w:rPr>
                <w:rFonts w:cstheme="minorHAnsi"/>
              </w:rPr>
              <w:t>Behandling af hypertension hos ældre er vist at reducere antal af kardiovaskulære hændelser specielt mht. apopleksi.</w:t>
            </w:r>
          </w:p>
          <w:p w14:paraId="758784AE" w14:textId="77777777" w:rsidR="00EE6F01" w:rsidRPr="003B3B0C" w:rsidRDefault="00EE6F01">
            <w:pPr>
              <w:spacing w:after="240"/>
              <w:rPr>
                <w:rFonts w:cstheme="minorHAnsi"/>
                <w:lang w:val="en-US"/>
              </w:rPr>
            </w:pPr>
            <w:r w:rsidRPr="003B3B0C">
              <w:rPr>
                <w:rFonts w:cstheme="minorHAnsi"/>
                <w:lang w:val="en-US"/>
              </w:rPr>
              <w:t>Hyvetstudiet viste, at: "The active-treatment group (1933 patients) and the placebo group (1912 patients) were well matched (mean age, 83.6 years; mean blood pressure while sitting, 173.0/90.8 mm Hg); 11.8% had a history of cardiovascular disease. Median follow-up was 1.8 years. At 2 years, the mean blood pressure while sitting was 15.0/6.1 mm Hg lower in the active-treatment group than in the placebo group. In an intention-to-treat analysis, active treatment was associated with a 30% reduction in the rate of fatal or nonfatal stroke (95% confidence interval [CI], −1 to 51; P=0.06), a 39% reduction in the rate of death from stroke (95% CI, 1 to 62; P=0.05), a 21% reduction in the rate of death from any cause (95% CI, 4 to 35; P=0.02), a 23% reduction in the rate of death from cardiovascular causes (95% CI, −1 to 40; P=0.06), and a 64% reduction in the rate of heart failure (95% CI, 42 to 78; P&lt;0.001)."</w:t>
            </w:r>
          </w:p>
          <w:p w14:paraId="6AF9F654" w14:textId="77777777" w:rsidR="00EE6F01" w:rsidRPr="003B3B0C" w:rsidRDefault="00EE6F01">
            <w:pPr>
              <w:spacing w:after="240"/>
              <w:rPr>
                <w:rFonts w:cstheme="minorHAnsi"/>
              </w:rPr>
            </w:pPr>
            <w:r w:rsidRPr="003B3B0C">
              <w:rPr>
                <w:rFonts w:cstheme="minorHAnsi"/>
              </w:rPr>
              <w:t>Blodtryk under 145 mmHg har ikke vist sig at reducere antal hændelser, men derimod mulig risiko for øget dødelighed.</w:t>
            </w:r>
          </w:p>
        </w:tc>
      </w:tr>
      <w:tr w:rsidR="003B3B0C" w:rsidRPr="003B3B0C" w14:paraId="46E1D8A8" w14:textId="77777777" w:rsidTr="00F532DE">
        <w:tc>
          <w:tcPr>
            <w:tcW w:w="773" w:type="pct"/>
            <w:hideMark/>
          </w:tcPr>
          <w:p w14:paraId="4F0031F9" w14:textId="77777777" w:rsidR="00EE6F01" w:rsidRPr="003B3B0C" w:rsidRDefault="00EE6F01">
            <w:pPr>
              <w:spacing w:after="240"/>
              <w:rPr>
                <w:rFonts w:cstheme="minorHAnsi"/>
                <w:b/>
                <w:bCs/>
              </w:rPr>
            </w:pPr>
            <w:r w:rsidRPr="003B3B0C">
              <w:rPr>
                <w:rFonts w:cstheme="minorHAnsi"/>
                <w:b/>
                <w:bCs/>
              </w:rPr>
              <w:t>Praktisk råd</w:t>
            </w:r>
          </w:p>
        </w:tc>
        <w:tc>
          <w:tcPr>
            <w:tcW w:w="4227" w:type="pct"/>
            <w:hideMark/>
          </w:tcPr>
          <w:p w14:paraId="558A0C33" w14:textId="77777777" w:rsidR="00EE6F01" w:rsidRPr="003B3B0C" w:rsidRDefault="00EE6F01">
            <w:pPr>
              <w:spacing w:after="240"/>
              <w:rPr>
                <w:rFonts w:cstheme="minorHAnsi"/>
              </w:rPr>
            </w:pPr>
            <w:r w:rsidRPr="003B3B0C">
              <w:rPr>
                <w:rFonts w:cstheme="minorHAnsi"/>
              </w:rPr>
              <w:t>Blandt de almindeligste farmakologiske grupper er der ingen specielle førstevalgs-præferencer til kategorien ældre, men pga. komorbiditet og risiko for elektrolyt derangering kan calciumantagonist være et fornuftigt valg.</w:t>
            </w:r>
          </w:p>
          <w:p w14:paraId="2C02EC33" w14:textId="77777777" w:rsidR="00EE6F01" w:rsidRPr="003B3B0C" w:rsidRDefault="00EE6F01">
            <w:pPr>
              <w:spacing w:after="240"/>
              <w:rPr>
                <w:rFonts w:cstheme="minorHAnsi"/>
              </w:rPr>
            </w:pPr>
            <w:r w:rsidRPr="003B3B0C">
              <w:rPr>
                <w:rFonts w:cstheme="minorHAnsi"/>
              </w:rPr>
              <w:t>Behandlingsintensiteten bør øges i flere mindre trin, særligt hos de skrøbelige ældre patienter pga. risiko for ortostatisk hypotension.</w:t>
            </w:r>
          </w:p>
          <w:p w14:paraId="072C3B0B" w14:textId="77777777" w:rsidR="00EE6F01" w:rsidRPr="003B3B0C" w:rsidRDefault="00EE6F01">
            <w:pPr>
              <w:spacing w:after="240"/>
              <w:rPr>
                <w:rFonts w:cstheme="minorHAnsi"/>
              </w:rPr>
            </w:pPr>
            <w:r w:rsidRPr="003B3B0C">
              <w:rPr>
                <w:rFonts w:cstheme="minorHAnsi"/>
              </w:rPr>
              <w:t>Ældre med vedvarende højt BT og samtidig svimmelhed/medicinintolerans bør have foretaget måling af døgnblodtryk.</w:t>
            </w:r>
          </w:p>
        </w:tc>
      </w:tr>
      <w:tr w:rsidR="003B3B0C" w:rsidRPr="003B3B0C" w14:paraId="11A76030" w14:textId="77777777" w:rsidTr="00F532DE">
        <w:tc>
          <w:tcPr>
            <w:tcW w:w="773" w:type="pct"/>
            <w:hideMark/>
          </w:tcPr>
          <w:p w14:paraId="61417FB1" w14:textId="77777777" w:rsidR="00EE6F01" w:rsidRPr="003B3B0C" w:rsidRDefault="00EE6F01">
            <w:pPr>
              <w:spacing w:after="240"/>
              <w:rPr>
                <w:rFonts w:cstheme="minorHAnsi"/>
                <w:b/>
                <w:bCs/>
              </w:rPr>
            </w:pPr>
            <w:r w:rsidRPr="003B3B0C">
              <w:rPr>
                <w:rFonts w:cstheme="minorHAnsi"/>
                <w:b/>
                <w:bCs/>
              </w:rPr>
              <w:lastRenderedPageBreak/>
              <w:t>Anbefaling, styrke og kilde</w:t>
            </w:r>
          </w:p>
        </w:tc>
        <w:tc>
          <w:tcPr>
            <w:tcW w:w="4227" w:type="pct"/>
            <w:hideMark/>
          </w:tcPr>
          <w:p w14:paraId="28CCA143" w14:textId="77777777" w:rsidR="00EE6F01" w:rsidRPr="003B3B0C" w:rsidRDefault="00EE6F01">
            <w:pPr>
              <w:spacing w:after="240"/>
              <w:rPr>
                <w:rFonts w:cstheme="minorHAnsi"/>
              </w:rPr>
            </w:pPr>
            <w:r w:rsidRPr="003B3B0C">
              <w:rPr>
                <w:rFonts w:cstheme="minorHAnsi"/>
              </w:rPr>
              <w:t>Anbefaling I. Evidens A.</w:t>
            </w:r>
          </w:p>
          <w:p w14:paraId="4D5359C3" w14:textId="77777777" w:rsidR="00EE6F01" w:rsidRPr="003B3B0C" w:rsidRDefault="00EE6F01">
            <w:pPr>
              <w:spacing w:after="240"/>
              <w:rPr>
                <w:rFonts w:cstheme="minorHAnsi"/>
              </w:rPr>
            </w:pPr>
            <w:r w:rsidRPr="003B3B0C">
              <w:rPr>
                <w:rFonts w:cstheme="minorHAnsi"/>
              </w:rPr>
              <w:t>ESC.</w:t>
            </w:r>
          </w:p>
        </w:tc>
      </w:tr>
    </w:tbl>
    <w:p w14:paraId="65B5A3EA" w14:textId="77777777" w:rsidR="003B3B0C" w:rsidRDefault="003B3B0C" w:rsidP="003B3B0C">
      <w:pPr>
        <w:pStyle w:val="Overskrift3"/>
      </w:pPr>
    </w:p>
    <w:p w14:paraId="5D21DCD0" w14:textId="3DAE606A" w:rsidR="00EE6F01" w:rsidRDefault="00EE6F01" w:rsidP="003B3B0C">
      <w:pPr>
        <w:pStyle w:val="Overskrift3"/>
      </w:pPr>
      <w:bookmarkStart w:id="83" w:name="_Toc81289367"/>
      <w:r>
        <w:t>Hvor hyppigt kontrolleres patienterne?</w:t>
      </w:r>
      <w:bookmarkEnd w:id="83"/>
      <w:r w:rsidR="003B3B0C">
        <w:t xml:space="preserve"> </w:t>
      </w:r>
    </w:p>
    <w:tbl>
      <w:tblPr>
        <w:tblStyle w:val="Tabel-Gitter"/>
        <w:tblW w:w="5000" w:type="pct"/>
        <w:tblLook w:val="04A0" w:firstRow="1" w:lastRow="0" w:firstColumn="1" w:lastColumn="0" w:noHBand="0" w:noVBand="1"/>
      </w:tblPr>
      <w:tblGrid>
        <w:gridCol w:w="1488"/>
        <w:gridCol w:w="8140"/>
      </w:tblGrid>
      <w:tr w:rsidR="003B3B0C" w:rsidRPr="003B3B0C" w14:paraId="61020512" w14:textId="77777777" w:rsidTr="00F532DE">
        <w:tc>
          <w:tcPr>
            <w:tcW w:w="773" w:type="pct"/>
            <w:hideMark/>
          </w:tcPr>
          <w:p w14:paraId="77210D6C" w14:textId="77777777" w:rsidR="00EE6F01" w:rsidRPr="003B3B0C" w:rsidRDefault="00EE6F01">
            <w:pPr>
              <w:spacing w:after="240"/>
              <w:rPr>
                <w:rFonts w:cstheme="minorHAnsi"/>
                <w:b/>
                <w:bCs/>
              </w:rPr>
            </w:pPr>
            <w:r w:rsidRPr="003B3B0C">
              <w:rPr>
                <w:rFonts w:cstheme="minorHAnsi"/>
                <w:b/>
                <w:bCs/>
              </w:rPr>
              <w:t>Anbefaling</w:t>
            </w:r>
          </w:p>
        </w:tc>
        <w:tc>
          <w:tcPr>
            <w:tcW w:w="4227" w:type="pct"/>
            <w:hideMark/>
          </w:tcPr>
          <w:p w14:paraId="4A0CDDB9" w14:textId="77777777" w:rsidR="00EE6F01" w:rsidRPr="003B3B0C" w:rsidRDefault="00EE6F01">
            <w:pPr>
              <w:spacing w:after="240"/>
              <w:rPr>
                <w:rFonts w:cstheme="minorHAnsi"/>
              </w:rPr>
            </w:pPr>
            <w:r w:rsidRPr="003B3B0C">
              <w:rPr>
                <w:rFonts w:cstheme="minorHAnsi"/>
              </w:rPr>
              <w:t>Kontrolhyppigheden afhænger af graden af hypertension og komorbiditet. Som inspiration er her eksempler på patientforløb ved diagnosticering af hypertension:</w:t>
            </w:r>
          </w:p>
          <w:p w14:paraId="6AA2D4DA" w14:textId="77777777" w:rsidR="00EE6F01" w:rsidRPr="003B3B0C" w:rsidRDefault="00EE6F01">
            <w:pPr>
              <w:spacing w:after="240"/>
              <w:rPr>
                <w:rFonts w:cstheme="minorHAnsi"/>
              </w:rPr>
            </w:pPr>
            <w:r w:rsidRPr="003B3B0C">
              <w:rPr>
                <w:rFonts w:eastAsiaTheme="majorEastAsia" w:cstheme="minorHAnsi"/>
                <w:i/>
                <w:iCs/>
              </w:rPr>
              <w:t>Patienter med lav risiko</w:t>
            </w:r>
            <w:r w:rsidRPr="003B3B0C">
              <w:rPr>
                <w:rStyle w:val="Fremhv"/>
                <w:rFonts w:cstheme="minorHAnsi"/>
              </w:rPr>
              <w:t>:</w:t>
            </w:r>
            <w:r w:rsidRPr="003B3B0C">
              <w:rPr>
                <w:rFonts w:cstheme="minorHAnsi"/>
              </w:rPr>
              <w:t> Patienten støttes af praksispersonalet/lægen mhp. livsstilsintervention – og med kontrol af blodtryk efter 3-6 måneder.</w:t>
            </w:r>
          </w:p>
          <w:p w14:paraId="03CC9673" w14:textId="77777777" w:rsidR="00EE6F01" w:rsidRPr="003B3B0C" w:rsidRDefault="00EE6F01">
            <w:pPr>
              <w:spacing w:after="240"/>
              <w:rPr>
                <w:rFonts w:cstheme="minorHAnsi"/>
              </w:rPr>
            </w:pPr>
            <w:r w:rsidRPr="003B3B0C">
              <w:rPr>
                <w:rStyle w:val="Fremhv"/>
                <w:rFonts w:cstheme="minorHAnsi"/>
                <w:b/>
                <w:bCs/>
              </w:rPr>
              <w:t>Patienter med moderat risiko:</w:t>
            </w:r>
            <w:r w:rsidRPr="003B3B0C">
              <w:rPr>
                <w:rFonts w:cstheme="minorHAnsi"/>
              </w:rPr>
              <w:t> Patienten støttes af praksispersonalet/lægen mhp. livsstilsintervention – og med kontrol af blodtryk efter 3 måneder, hvor der anbefales anti-hypertensiv behandling, hvis risikoniveauet ikke er afgørende reduceret. Behandlingen bør justeres med ugers interval.</w:t>
            </w:r>
          </w:p>
          <w:p w14:paraId="5AB478CA" w14:textId="77777777" w:rsidR="00EE6F01" w:rsidRPr="003B3B0C" w:rsidRDefault="00EE6F01">
            <w:pPr>
              <w:spacing w:after="240"/>
              <w:rPr>
                <w:rFonts w:cstheme="minorHAnsi"/>
              </w:rPr>
            </w:pPr>
            <w:r w:rsidRPr="003B3B0C">
              <w:rPr>
                <w:rStyle w:val="Fremhv"/>
                <w:rFonts w:cstheme="minorHAnsi"/>
                <w:b/>
                <w:bCs/>
              </w:rPr>
              <w:t>Patienter med høj risiko:</w:t>
            </w:r>
            <w:r w:rsidRPr="003B3B0C">
              <w:rPr>
                <w:rFonts w:cstheme="minorHAnsi"/>
              </w:rPr>
              <w:t> Patienten støttes af praksispersonalet/lægen mhp. livsstilsintervention – og der anbefales sideløbende medikamentel anti-hypertensiv behandling. Behandlingen bør justeres med dages til få ugers interval.</w:t>
            </w:r>
          </w:p>
          <w:p w14:paraId="588AD45E" w14:textId="77777777" w:rsidR="00EE6F01" w:rsidRPr="003B3B0C" w:rsidRDefault="00EE6F01">
            <w:pPr>
              <w:spacing w:after="240"/>
              <w:rPr>
                <w:rFonts w:cstheme="minorHAnsi"/>
              </w:rPr>
            </w:pPr>
            <w:r w:rsidRPr="003B3B0C">
              <w:rPr>
                <w:rFonts w:cstheme="minorHAnsi"/>
              </w:rPr>
              <w:t>Når patientens hypertension er velbehandlet, anbefales  halvårlige kontroller det første år, derefter årlige kontroller. </w:t>
            </w:r>
            <w:hyperlink r:id="rId59" w:history="1">
              <w:r w:rsidRPr="003B3B0C">
                <w:rPr>
                  <w:rFonts w:cstheme="minorHAnsi"/>
                </w:rPr>
                <w:t>Se under Årskontrol af hypertension.</w:t>
              </w:r>
            </w:hyperlink>
          </w:p>
        </w:tc>
      </w:tr>
      <w:tr w:rsidR="003B3B0C" w:rsidRPr="003B3B0C" w14:paraId="275315C6" w14:textId="77777777" w:rsidTr="00F532DE">
        <w:tc>
          <w:tcPr>
            <w:tcW w:w="773" w:type="pct"/>
            <w:hideMark/>
          </w:tcPr>
          <w:p w14:paraId="25896519" w14:textId="77777777" w:rsidR="00EE6F01" w:rsidRPr="003B3B0C" w:rsidRDefault="00EE6F01">
            <w:pPr>
              <w:spacing w:after="240"/>
              <w:rPr>
                <w:rFonts w:cstheme="minorHAnsi"/>
                <w:b/>
                <w:bCs/>
              </w:rPr>
            </w:pPr>
            <w:r w:rsidRPr="003B3B0C">
              <w:rPr>
                <w:rFonts w:cstheme="minorHAnsi"/>
                <w:b/>
                <w:bCs/>
              </w:rPr>
              <w:t>Baggrund</w:t>
            </w:r>
          </w:p>
        </w:tc>
        <w:tc>
          <w:tcPr>
            <w:tcW w:w="4227" w:type="pct"/>
            <w:hideMark/>
          </w:tcPr>
          <w:p w14:paraId="22F83697" w14:textId="77777777" w:rsidR="00EE6F01" w:rsidRPr="003B3B0C" w:rsidRDefault="00EE6F01">
            <w:pPr>
              <w:spacing w:after="240"/>
              <w:rPr>
                <w:rFonts w:cstheme="minorHAnsi"/>
              </w:rPr>
            </w:pPr>
            <w:r w:rsidRPr="003B3B0C">
              <w:rPr>
                <w:rFonts w:cstheme="minorHAnsi"/>
              </w:rPr>
              <w:t>Ingen undersøgelser har haft fokus på det optimale kontrolforløb, så ovennævnte er baseret på klinisk erfaring </w:t>
            </w:r>
          </w:p>
        </w:tc>
      </w:tr>
      <w:tr w:rsidR="003B3B0C" w:rsidRPr="003B3B0C" w14:paraId="3ED45871" w14:textId="77777777" w:rsidTr="00F532DE">
        <w:tc>
          <w:tcPr>
            <w:tcW w:w="773" w:type="pct"/>
            <w:hideMark/>
          </w:tcPr>
          <w:p w14:paraId="39771B61" w14:textId="77777777" w:rsidR="00EE6F01" w:rsidRPr="003B3B0C" w:rsidRDefault="00EE6F01">
            <w:pPr>
              <w:spacing w:after="240"/>
              <w:rPr>
                <w:rFonts w:cstheme="minorHAnsi"/>
                <w:b/>
                <w:bCs/>
              </w:rPr>
            </w:pPr>
            <w:r w:rsidRPr="003B3B0C">
              <w:rPr>
                <w:rFonts w:cstheme="minorHAnsi"/>
                <w:b/>
                <w:bCs/>
              </w:rPr>
              <w:t>Anbefaling, styrke og kilder</w:t>
            </w:r>
          </w:p>
        </w:tc>
        <w:tc>
          <w:tcPr>
            <w:tcW w:w="4227" w:type="pct"/>
            <w:hideMark/>
          </w:tcPr>
          <w:p w14:paraId="296238E6" w14:textId="77777777" w:rsidR="00EE6F01" w:rsidRPr="003B3B0C" w:rsidRDefault="00EE6F01">
            <w:pPr>
              <w:spacing w:after="240"/>
              <w:rPr>
                <w:rFonts w:cstheme="minorHAnsi"/>
              </w:rPr>
            </w:pPr>
            <w:r w:rsidRPr="003B3B0C">
              <w:rPr>
                <w:rFonts w:cstheme="minorHAnsi"/>
              </w:rPr>
              <w:t>Anbefaling IIA. Evidens C.</w:t>
            </w:r>
          </w:p>
          <w:p w14:paraId="382D8F2B" w14:textId="77777777" w:rsidR="00EE6F01" w:rsidRPr="003B3B0C" w:rsidRDefault="00EE6F01">
            <w:pPr>
              <w:spacing w:after="240"/>
              <w:rPr>
                <w:rFonts w:cstheme="minorHAnsi"/>
              </w:rPr>
            </w:pPr>
            <w:r w:rsidRPr="003B3B0C">
              <w:rPr>
                <w:rFonts w:cstheme="minorHAnsi"/>
              </w:rPr>
              <w:t>ESC.</w:t>
            </w:r>
          </w:p>
          <w:p w14:paraId="46DA46A1" w14:textId="77777777" w:rsidR="00EE6F01" w:rsidRPr="003B3B0C" w:rsidRDefault="00EE6F01">
            <w:pPr>
              <w:spacing w:after="240"/>
              <w:rPr>
                <w:rFonts w:cstheme="minorHAnsi"/>
              </w:rPr>
            </w:pPr>
            <w:r w:rsidRPr="003B3B0C">
              <w:rPr>
                <w:rFonts w:cstheme="minorHAnsi"/>
              </w:rPr>
              <w:t>promedicin.dk</w:t>
            </w:r>
          </w:p>
        </w:tc>
      </w:tr>
    </w:tbl>
    <w:p w14:paraId="5FC4D9FA" w14:textId="77777777" w:rsidR="003B3B0C" w:rsidRDefault="003B3B0C" w:rsidP="003B3B0C">
      <w:pPr>
        <w:pStyle w:val="Overskrift3"/>
      </w:pPr>
    </w:p>
    <w:p w14:paraId="7351CB9A" w14:textId="47C4B0F1" w:rsidR="00EE6F01" w:rsidRDefault="00EE6F01" w:rsidP="003B3B0C">
      <w:pPr>
        <w:pStyle w:val="Overskrift3"/>
      </w:pPr>
      <w:bookmarkStart w:id="84" w:name="_Toc81289368"/>
      <w:r>
        <w:t>Hvornår overvejes ortostatisk blodtrykstest?</w:t>
      </w:r>
      <w:bookmarkEnd w:id="84"/>
      <w:r w:rsidR="003B3B0C">
        <w:t xml:space="preserve"> </w:t>
      </w:r>
    </w:p>
    <w:tbl>
      <w:tblPr>
        <w:tblStyle w:val="Tabel-Gitter"/>
        <w:tblW w:w="5000" w:type="pct"/>
        <w:tblLook w:val="04A0" w:firstRow="1" w:lastRow="0" w:firstColumn="1" w:lastColumn="0" w:noHBand="0" w:noVBand="1"/>
      </w:tblPr>
      <w:tblGrid>
        <w:gridCol w:w="1567"/>
        <w:gridCol w:w="8061"/>
      </w:tblGrid>
      <w:tr w:rsidR="003B3B0C" w:rsidRPr="003B3B0C" w14:paraId="7907CCEB" w14:textId="77777777" w:rsidTr="00F532DE">
        <w:tc>
          <w:tcPr>
            <w:tcW w:w="773" w:type="pct"/>
            <w:hideMark/>
          </w:tcPr>
          <w:p w14:paraId="23FCCA02" w14:textId="77777777" w:rsidR="00EE6F01" w:rsidRPr="003B3B0C" w:rsidRDefault="00EE6F01">
            <w:pPr>
              <w:spacing w:after="240"/>
              <w:rPr>
                <w:rFonts w:cstheme="minorHAnsi"/>
                <w:b/>
                <w:bCs/>
              </w:rPr>
            </w:pPr>
            <w:r w:rsidRPr="003B3B0C">
              <w:rPr>
                <w:rFonts w:cstheme="minorHAnsi"/>
                <w:b/>
                <w:bCs/>
              </w:rPr>
              <w:t>Anbefaling</w:t>
            </w:r>
          </w:p>
        </w:tc>
        <w:tc>
          <w:tcPr>
            <w:tcW w:w="4227" w:type="pct"/>
            <w:hideMark/>
          </w:tcPr>
          <w:p w14:paraId="33DE7A55" w14:textId="77777777" w:rsidR="00EE6F01" w:rsidRPr="003B3B0C" w:rsidRDefault="00EE6F01">
            <w:pPr>
              <w:spacing w:after="240"/>
              <w:rPr>
                <w:rFonts w:cstheme="minorHAnsi"/>
              </w:rPr>
            </w:pPr>
            <w:r w:rsidRPr="003B3B0C">
              <w:rPr>
                <w:rFonts w:cstheme="minorHAnsi"/>
              </w:rPr>
              <w:t>Der bør overvejes systematisk ortostatisk blodtryksmåling hos patienter med anamnestisk ortostatisme og hos alle &gt; 80 år mhp. at undgå overmedicinering.</w:t>
            </w:r>
          </w:p>
        </w:tc>
      </w:tr>
      <w:tr w:rsidR="003B3B0C" w:rsidRPr="003B3B0C" w14:paraId="34BEE143" w14:textId="77777777" w:rsidTr="00F532DE">
        <w:tc>
          <w:tcPr>
            <w:tcW w:w="773" w:type="pct"/>
            <w:hideMark/>
          </w:tcPr>
          <w:p w14:paraId="3B4D3C7F" w14:textId="77777777" w:rsidR="00EE6F01" w:rsidRPr="003B3B0C" w:rsidRDefault="00EE6F01">
            <w:pPr>
              <w:spacing w:after="240"/>
              <w:rPr>
                <w:rFonts w:cstheme="minorHAnsi"/>
                <w:b/>
                <w:bCs/>
              </w:rPr>
            </w:pPr>
            <w:r w:rsidRPr="003B3B0C">
              <w:rPr>
                <w:rFonts w:cstheme="minorHAnsi"/>
                <w:b/>
                <w:bCs/>
              </w:rPr>
              <w:t>Baggrund</w:t>
            </w:r>
          </w:p>
        </w:tc>
        <w:tc>
          <w:tcPr>
            <w:tcW w:w="4227" w:type="pct"/>
            <w:hideMark/>
          </w:tcPr>
          <w:p w14:paraId="1D16A7FC" w14:textId="77777777" w:rsidR="00EE6F01" w:rsidRPr="003B3B0C" w:rsidRDefault="00EE6F01">
            <w:pPr>
              <w:spacing w:after="240"/>
              <w:rPr>
                <w:rFonts w:cstheme="minorHAnsi"/>
              </w:rPr>
            </w:pPr>
            <w:r w:rsidRPr="003B3B0C">
              <w:rPr>
                <w:rFonts w:cstheme="minorHAnsi"/>
              </w:rPr>
              <w:t>Ortostatisk hypotension er årsag til fald og medfører øget dødelighed hos ældre.</w:t>
            </w:r>
          </w:p>
          <w:p w14:paraId="09372BD8" w14:textId="77777777" w:rsidR="00EE6F01" w:rsidRPr="003B3B0C" w:rsidRDefault="00EE6F01">
            <w:pPr>
              <w:spacing w:after="240"/>
              <w:rPr>
                <w:rFonts w:cstheme="minorHAnsi"/>
              </w:rPr>
            </w:pPr>
            <w:r w:rsidRPr="003B3B0C">
              <w:rPr>
                <w:rFonts w:cstheme="minorHAnsi"/>
              </w:rPr>
              <w:t>Ved ortostatisk hypotension anbefales reduktion af antihypertensiv medicin.</w:t>
            </w:r>
          </w:p>
          <w:p w14:paraId="2499A0E9" w14:textId="77777777" w:rsidR="00EE6F01" w:rsidRPr="003B3B0C" w:rsidRDefault="00EE6F01">
            <w:pPr>
              <w:spacing w:after="240"/>
              <w:rPr>
                <w:rFonts w:cstheme="minorHAnsi"/>
              </w:rPr>
            </w:pPr>
            <w:r w:rsidRPr="003B3B0C">
              <w:rPr>
                <w:rFonts w:cstheme="minorHAnsi"/>
              </w:rPr>
              <w:t>Ved manglende bedring, overvej henvisning til hypertensionsklinik.</w:t>
            </w:r>
          </w:p>
        </w:tc>
      </w:tr>
      <w:tr w:rsidR="003B3B0C" w:rsidRPr="003B3B0C" w14:paraId="4E968F11" w14:textId="77777777" w:rsidTr="00F532DE">
        <w:tc>
          <w:tcPr>
            <w:tcW w:w="773" w:type="pct"/>
            <w:hideMark/>
          </w:tcPr>
          <w:p w14:paraId="19D4A048" w14:textId="77777777" w:rsidR="00EE6F01" w:rsidRPr="003B3B0C" w:rsidRDefault="00EE6F01">
            <w:pPr>
              <w:spacing w:after="240"/>
              <w:rPr>
                <w:rFonts w:cstheme="minorHAnsi"/>
                <w:b/>
                <w:bCs/>
              </w:rPr>
            </w:pPr>
            <w:r w:rsidRPr="003B3B0C">
              <w:rPr>
                <w:rFonts w:cstheme="minorHAnsi"/>
                <w:b/>
                <w:bCs/>
              </w:rPr>
              <w:t>Praktisk råd</w:t>
            </w:r>
          </w:p>
        </w:tc>
        <w:tc>
          <w:tcPr>
            <w:tcW w:w="4227" w:type="pct"/>
            <w:hideMark/>
          </w:tcPr>
          <w:p w14:paraId="0D15B4F0" w14:textId="77777777" w:rsidR="00EE6F01" w:rsidRPr="003B3B0C" w:rsidRDefault="00EE6F01">
            <w:pPr>
              <w:rPr>
                <w:rFonts w:cstheme="minorHAnsi"/>
              </w:rPr>
            </w:pPr>
            <w:r w:rsidRPr="003B3B0C">
              <w:rPr>
                <w:rFonts w:cstheme="minorHAnsi"/>
              </w:rPr>
              <w:t>Ved ortostatisk blodtryksmåling måles blodtryk først siddende og derefter stående.</w:t>
            </w:r>
            <w:r w:rsidRPr="003B3B0C">
              <w:rPr>
                <w:rFonts w:cstheme="minorHAnsi"/>
              </w:rPr>
              <w:br/>
              <w:t>Reduktion i systolisk blodtryk på mindst 20 mmHg eller en reduktion i diastolisk blodtryk på mindst 10 mmHg inden 3 minutter efter, at patienten har rejst sig op, er diagnostisk for ortostatisk hypotension – uanset om patienten får symptomer.</w:t>
            </w:r>
            <w:r w:rsidRPr="003B3B0C">
              <w:rPr>
                <w:rFonts w:cstheme="minorHAnsi"/>
              </w:rPr>
              <w:br/>
            </w:r>
          </w:p>
          <w:p w14:paraId="14CB194E" w14:textId="77777777" w:rsidR="00EE6F01" w:rsidRPr="003B3B0C" w:rsidRDefault="00EE6F01">
            <w:pPr>
              <w:spacing w:after="240"/>
              <w:rPr>
                <w:rFonts w:cstheme="minorHAnsi"/>
              </w:rPr>
            </w:pPr>
            <w:r w:rsidRPr="003B3B0C">
              <w:rPr>
                <w:rFonts w:cstheme="minorHAnsi"/>
              </w:rPr>
              <w:lastRenderedPageBreak/>
              <w:t>Se link </w:t>
            </w:r>
            <w:hyperlink r:id="rId60" w:history="1">
              <w:r w:rsidRPr="003B3B0C">
                <w:rPr>
                  <w:rFonts w:cstheme="minorHAnsi"/>
                </w:rPr>
                <w:t>Blodtryks- og pulsmåling</w:t>
              </w:r>
            </w:hyperlink>
            <w:r w:rsidRPr="003B3B0C">
              <w:rPr>
                <w:rFonts w:cstheme="minorHAnsi"/>
              </w:rPr>
              <w:t>. </w:t>
            </w:r>
          </w:p>
        </w:tc>
      </w:tr>
      <w:tr w:rsidR="003B3B0C" w:rsidRPr="003B3B0C" w14:paraId="06628892" w14:textId="77777777" w:rsidTr="00F532DE">
        <w:tc>
          <w:tcPr>
            <w:tcW w:w="773" w:type="pct"/>
            <w:hideMark/>
          </w:tcPr>
          <w:p w14:paraId="00FB4ED4" w14:textId="77777777" w:rsidR="00EE6F01" w:rsidRPr="003B3B0C" w:rsidRDefault="00EE6F01">
            <w:pPr>
              <w:spacing w:after="240"/>
              <w:rPr>
                <w:rFonts w:cstheme="minorHAnsi"/>
                <w:b/>
                <w:bCs/>
              </w:rPr>
            </w:pPr>
            <w:r w:rsidRPr="003B3B0C">
              <w:rPr>
                <w:rFonts w:cstheme="minorHAnsi"/>
                <w:b/>
                <w:bCs/>
              </w:rPr>
              <w:lastRenderedPageBreak/>
              <w:t>Anbefaling, styrke og kilde</w:t>
            </w:r>
          </w:p>
        </w:tc>
        <w:tc>
          <w:tcPr>
            <w:tcW w:w="4227" w:type="pct"/>
            <w:hideMark/>
          </w:tcPr>
          <w:p w14:paraId="440BD1B7" w14:textId="77777777" w:rsidR="00EE6F01" w:rsidRPr="003B3B0C" w:rsidRDefault="00EE6F01">
            <w:pPr>
              <w:spacing w:after="240"/>
              <w:rPr>
                <w:rFonts w:cstheme="minorHAnsi"/>
              </w:rPr>
            </w:pPr>
            <w:r w:rsidRPr="003B3B0C">
              <w:rPr>
                <w:rFonts w:cstheme="minorHAnsi"/>
              </w:rPr>
              <w:t>Anbefaling  I. Evidens God praksis.</w:t>
            </w:r>
          </w:p>
          <w:p w14:paraId="147923E3" w14:textId="77777777" w:rsidR="00EE6F01" w:rsidRPr="003B3B0C" w:rsidRDefault="00EE6F01">
            <w:pPr>
              <w:spacing w:after="240"/>
              <w:rPr>
                <w:rFonts w:cstheme="minorHAnsi"/>
              </w:rPr>
            </w:pPr>
            <w:r w:rsidRPr="003B3B0C">
              <w:rPr>
                <w:rFonts w:cstheme="minorHAnsi"/>
              </w:rPr>
              <w:t>DAHS.</w:t>
            </w:r>
          </w:p>
        </w:tc>
      </w:tr>
      <w:tr w:rsidR="003B3B0C" w:rsidRPr="003B3B0C" w14:paraId="015BD3A8" w14:textId="77777777" w:rsidTr="00F532DE">
        <w:tc>
          <w:tcPr>
            <w:tcW w:w="773" w:type="pct"/>
            <w:hideMark/>
          </w:tcPr>
          <w:p w14:paraId="0D1DF8FF" w14:textId="77777777" w:rsidR="00EE6F01" w:rsidRPr="003B3B0C" w:rsidRDefault="00EE6F01">
            <w:pPr>
              <w:spacing w:after="240"/>
              <w:rPr>
                <w:rFonts w:cstheme="minorHAnsi"/>
                <w:b/>
                <w:bCs/>
              </w:rPr>
            </w:pPr>
            <w:r w:rsidRPr="003B3B0C">
              <w:rPr>
                <w:rFonts w:cstheme="minorHAnsi"/>
                <w:b/>
                <w:bCs/>
              </w:rPr>
              <w:t>Bemærkninger</w:t>
            </w:r>
          </w:p>
        </w:tc>
        <w:tc>
          <w:tcPr>
            <w:tcW w:w="4227" w:type="pct"/>
            <w:hideMark/>
          </w:tcPr>
          <w:p w14:paraId="51E60BB4" w14:textId="77777777" w:rsidR="00EE6F01" w:rsidRPr="003B3B0C" w:rsidRDefault="00EE6F01">
            <w:pPr>
              <w:spacing w:after="240"/>
              <w:rPr>
                <w:rFonts w:cstheme="minorHAnsi"/>
              </w:rPr>
            </w:pPr>
            <w:r w:rsidRPr="003B3B0C">
              <w:rPr>
                <w:rFonts w:cstheme="minorHAnsi"/>
              </w:rPr>
              <w:t>Tænk på andre årsager til svimmelhed – anæmi, atrieflimmer eller andre rytmeforstyrrelser.</w:t>
            </w:r>
          </w:p>
        </w:tc>
      </w:tr>
    </w:tbl>
    <w:p w14:paraId="50EBFC81" w14:textId="77777777" w:rsidR="003B3B0C" w:rsidRDefault="003B3B0C" w:rsidP="003B3B0C">
      <w:pPr>
        <w:pStyle w:val="Overskrift3"/>
      </w:pPr>
    </w:p>
    <w:p w14:paraId="3AD390A6" w14:textId="32891B60" w:rsidR="00EE6F01" w:rsidRDefault="00EE6F01" w:rsidP="003B3B0C">
      <w:pPr>
        <w:pStyle w:val="Overskrift3"/>
      </w:pPr>
      <w:bookmarkStart w:id="85" w:name="_Toc81289369"/>
      <w:r>
        <w:t>Hvilke patienter med hypertension kan tilbydes statiner?</w:t>
      </w:r>
      <w:bookmarkEnd w:id="85"/>
      <w:r w:rsidR="003B3B0C">
        <w:t xml:space="preserve"> </w:t>
      </w:r>
    </w:p>
    <w:tbl>
      <w:tblPr>
        <w:tblStyle w:val="Tabel-Gitter"/>
        <w:tblW w:w="5000" w:type="pct"/>
        <w:tblLook w:val="04A0" w:firstRow="1" w:lastRow="0" w:firstColumn="1" w:lastColumn="0" w:noHBand="0" w:noVBand="1"/>
      </w:tblPr>
      <w:tblGrid>
        <w:gridCol w:w="1488"/>
        <w:gridCol w:w="8140"/>
      </w:tblGrid>
      <w:tr w:rsidR="003B3B0C" w:rsidRPr="003B3B0C" w14:paraId="11B1CE61" w14:textId="77777777" w:rsidTr="00F532DE">
        <w:tc>
          <w:tcPr>
            <w:tcW w:w="773" w:type="pct"/>
            <w:hideMark/>
          </w:tcPr>
          <w:p w14:paraId="6161081F" w14:textId="77777777" w:rsidR="00EE6F01" w:rsidRPr="003B3B0C" w:rsidRDefault="00EE6F01">
            <w:pPr>
              <w:spacing w:after="240"/>
              <w:rPr>
                <w:rFonts w:cstheme="minorHAnsi"/>
                <w:b/>
                <w:bCs/>
              </w:rPr>
            </w:pPr>
            <w:r w:rsidRPr="003B3B0C">
              <w:rPr>
                <w:rFonts w:cstheme="minorHAnsi"/>
                <w:b/>
                <w:bCs/>
              </w:rPr>
              <w:t>Anbefaling</w:t>
            </w:r>
          </w:p>
        </w:tc>
        <w:tc>
          <w:tcPr>
            <w:tcW w:w="4227" w:type="pct"/>
            <w:hideMark/>
          </w:tcPr>
          <w:p w14:paraId="62816E11" w14:textId="77777777" w:rsidR="00EE6F01" w:rsidRPr="003B3B0C" w:rsidRDefault="00EE6F01">
            <w:pPr>
              <w:spacing w:after="240"/>
              <w:rPr>
                <w:rFonts w:cstheme="minorHAnsi"/>
              </w:rPr>
            </w:pPr>
            <w:r w:rsidRPr="003B3B0C">
              <w:rPr>
                <w:rFonts w:cstheme="minorHAnsi"/>
              </w:rPr>
              <w:t>Lipidsænkende behandling kan overvejes hos patienter med hypertension &lt; 75-80 år vurderet ud fra deres samlede risikoprofil.</w:t>
            </w:r>
          </w:p>
          <w:p w14:paraId="1A687618" w14:textId="77777777" w:rsidR="00EE6F01" w:rsidRPr="003B3B0C" w:rsidRDefault="00EE6F01">
            <w:pPr>
              <w:spacing w:after="240"/>
              <w:rPr>
                <w:rFonts w:cstheme="minorHAnsi"/>
              </w:rPr>
            </w:pPr>
            <w:r w:rsidRPr="003B3B0C">
              <w:rPr>
                <w:rFonts w:cstheme="minorHAnsi"/>
              </w:rPr>
              <w:t>Ved forhøjet risiko vurderet ved SCORE anbefales lipidsænkende behandling hos patienter &lt; 75-80 år.</w:t>
            </w:r>
          </w:p>
          <w:p w14:paraId="34872A1F" w14:textId="77777777" w:rsidR="00EE6F01" w:rsidRPr="003B3B0C" w:rsidRDefault="00EE6F01">
            <w:pPr>
              <w:spacing w:after="240"/>
              <w:rPr>
                <w:rFonts w:cstheme="minorHAnsi"/>
              </w:rPr>
            </w:pPr>
            <w:r w:rsidRPr="003B3B0C">
              <w:rPr>
                <w:rFonts w:cstheme="minorHAnsi"/>
              </w:rPr>
              <w:t>Behandlingsmålet er LDL-kolesterol &lt; 3.0 mmol/l, dog ved meget høj risiko LDL &lt; 2.5 mmol/l.</w:t>
            </w:r>
          </w:p>
          <w:p w14:paraId="4067B1F7" w14:textId="77777777" w:rsidR="00EE6F01" w:rsidRPr="003B3B0C" w:rsidRDefault="00EE6F01">
            <w:pPr>
              <w:spacing w:after="240"/>
              <w:rPr>
                <w:rFonts w:cstheme="minorHAnsi"/>
              </w:rPr>
            </w:pPr>
            <w:r w:rsidRPr="003B3B0C">
              <w:rPr>
                <w:rFonts w:cstheme="minorHAnsi"/>
              </w:rPr>
              <w:t>Der anbefales ikke lipidsænkende behandling hos patienter med lav eller middel risiko.</w:t>
            </w:r>
          </w:p>
          <w:p w14:paraId="65232E3D" w14:textId="77777777" w:rsidR="00EE6F01" w:rsidRPr="003B3B0C" w:rsidRDefault="00EE6F01">
            <w:pPr>
              <w:spacing w:after="240"/>
              <w:rPr>
                <w:rFonts w:cstheme="minorHAnsi"/>
              </w:rPr>
            </w:pPr>
            <w:r w:rsidRPr="003B3B0C">
              <w:rPr>
                <w:rFonts w:cstheme="minorHAnsi"/>
              </w:rPr>
              <w:t>Statinbehandling er indiceret hos alle hypertensionspatienter med kendt iskæmisk hjertekarsygdom, apopleksi/TCI eller type 2-diabetes.</w:t>
            </w:r>
          </w:p>
        </w:tc>
      </w:tr>
      <w:tr w:rsidR="003B3B0C" w:rsidRPr="003B3B0C" w14:paraId="11F201F7" w14:textId="77777777" w:rsidTr="00F532DE">
        <w:tc>
          <w:tcPr>
            <w:tcW w:w="773" w:type="pct"/>
            <w:hideMark/>
          </w:tcPr>
          <w:p w14:paraId="6D470826" w14:textId="77777777" w:rsidR="00EE6F01" w:rsidRPr="003B3B0C" w:rsidRDefault="00EE6F01">
            <w:pPr>
              <w:spacing w:after="240"/>
              <w:rPr>
                <w:rFonts w:cstheme="minorHAnsi"/>
                <w:b/>
                <w:bCs/>
              </w:rPr>
            </w:pPr>
            <w:r w:rsidRPr="003B3B0C">
              <w:rPr>
                <w:rFonts w:cstheme="minorHAnsi"/>
                <w:b/>
                <w:bCs/>
              </w:rPr>
              <w:t>Anbefaling, styrke og kilde</w:t>
            </w:r>
          </w:p>
        </w:tc>
        <w:tc>
          <w:tcPr>
            <w:tcW w:w="4227" w:type="pct"/>
            <w:hideMark/>
          </w:tcPr>
          <w:p w14:paraId="59107A63" w14:textId="77777777" w:rsidR="00EE6F01" w:rsidRPr="003B3B0C" w:rsidRDefault="00EE6F01">
            <w:pPr>
              <w:spacing w:after="240"/>
              <w:rPr>
                <w:rFonts w:cstheme="minorHAnsi"/>
              </w:rPr>
            </w:pPr>
            <w:r w:rsidRPr="003B3B0C">
              <w:rPr>
                <w:rFonts w:cstheme="minorHAnsi"/>
              </w:rPr>
              <w:t>Anbefaling  I. Evidens  B.</w:t>
            </w:r>
          </w:p>
          <w:p w14:paraId="6834070C" w14:textId="77777777" w:rsidR="00EE6F01" w:rsidRPr="003B3B0C" w:rsidRDefault="00EE6F01">
            <w:pPr>
              <w:spacing w:after="240"/>
              <w:rPr>
                <w:rFonts w:cstheme="minorHAnsi"/>
              </w:rPr>
            </w:pPr>
            <w:r w:rsidRPr="003B3B0C">
              <w:rPr>
                <w:rFonts w:cstheme="minorHAnsi"/>
              </w:rPr>
              <w:t>ESC</w:t>
            </w:r>
          </w:p>
          <w:p w14:paraId="2EFF4475" w14:textId="77777777" w:rsidR="00EE6F01" w:rsidRPr="003B3B0C" w:rsidRDefault="00EE6F01">
            <w:pPr>
              <w:spacing w:after="240"/>
              <w:rPr>
                <w:rFonts w:cstheme="minorHAnsi"/>
              </w:rPr>
            </w:pPr>
            <w:r w:rsidRPr="003B3B0C">
              <w:rPr>
                <w:rFonts w:cstheme="minorHAnsi"/>
              </w:rPr>
              <w:t>DAHS Hypertensio arterialis – Behandlingsvejledning 2015</w:t>
            </w:r>
          </w:p>
        </w:tc>
      </w:tr>
    </w:tbl>
    <w:p w14:paraId="26B3E35B" w14:textId="77777777" w:rsidR="003B3B0C" w:rsidRDefault="003B3B0C" w:rsidP="003B3B0C">
      <w:pPr>
        <w:pStyle w:val="Overskrift3"/>
      </w:pPr>
    </w:p>
    <w:p w14:paraId="0C4222D2" w14:textId="3078D5EE" w:rsidR="00EE6F01" w:rsidRDefault="00EE6F01" w:rsidP="003B3B0C">
      <w:pPr>
        <w:pStyle w:val="Overskrift3"/>
      </w:pPr>
      <w:bookmarkStart w:id="86" w:name="_Toc81289370"/>
      <w:r>
        <w:t>Appendiks 1: Procedure for korrekt blodtryksmåling</w:t>
      </w:r>
      <w:bookmarkEnd w:id="86"/>
    </w:p>
    <w:tbl>
      <w:tblPr>
        <w:tblStyle w:val="Tabel-Gitter"/>
        <w:tblW w:w="5000" w:type="pct"/>
        <w:tblLook w:val="04A0" w:firstRow="1" w:lastRow="0" w:firstColumn="1" w:lastColumn="0" w:noHBand="0" w:noVBand="1"/>
      </w:tblPr>
      <w:tblGrid>
        <w:gridCol w:w="1488"/>
        <w:gridCol w:w="8140"/>
      </w:tblGrid>
      <w:tr w:rsidR="003B3B0C" w:rsidRPr="003B3B0C" w14:paraId="144A8CD4" w14:textId="77777777" w:rsidTr="00F532DE">
        <w:tc>
          <w:tcPr>
            <w:tcW w:w="773" w:type="pct"/>
            <w:hideMark/>
          </w:tcPr>
          <w:p w14:paraId="603E8DB5" w14:textId="77777777" w:rsidR="00EE6F01" w:rsidRPr="003B3B0C" w:rsidRDefault="00EE6F01">
            <w:pPr>
              <w:spacing w:after="240"/>
              <w:rPr>
                <w:rFonts w:cstheme="minorHAnsi"/>
                <w:b/>
                <w:bCs/>
              </w:rPr>
            </w:pPr>
            <w:r w:rsidRPr="003B3B0C">
              <w:rPr>
                <w:rFonts w:cstheme="minorHAnsi"/>
                <w:b/>
                <w:bCs/>
              </w:rPr>
              <w:t>Baggrund</w:t>
            </w:r>
          </w:p>
        </w:tc>
        <w:tc>
          <w:tcPr>
            <w:tcW w:w="4227" w:type="pct"/>
            <w:hideMark/>
          </w:tcPr>
          <w:p w14:paraId="5ACF342A" w14:textId="77777777" w:rsidR="00EE6F01" w:rsidRPr="003B3B0C" w:rsidRDefault="00EE6F01">
            <w:pPr>
              <w:spacing w:after="240"/>
              <w:rPr>
                <w:rFonts w:cstheme="minorHAnsi"/>
              </w:rPr>
            </w:pPr>
            <w:r w:rsidRPr="003B3B0C">
              <w:rPr>
                <w:rFonts w:cstheme="minorHAnsi"/>
              </w:rPr>
              <w:t>Ved hjemme‐ eller døgnblodtryksmåling bør udelukkende anvendes automatiske apparater. Målinger med disse apparater er normalt helt på højde med målinger foretaget med manometer og stetoskop, forudsat at apparaterne er afprøvet og typegodkendt efter den internationale standard. Man bør altid sikre sig, at det anvendte apparatet er godkendt. På det </w:t>
            </w:r>
            <w:hyperlink r:id="rId61" w:tgtFrame="_blank" w:history="1">
              <w:r w:rsidRPr="003B3B0C">
                <w:rPr>
                  <w:rFonts w:cstheme="minorHAnsi"/>
                </w:rPr>
                <w:t>Britiske Hypertensionsselskabs hjemmeside</w:t>
              </w:r>
            </w:hyperlink>
            <w:r w:rsidRPr="003B3B0C">
              <w:rPr>
                <w:rFonts w:cstheme="minorHAnsi"/>
              </w:rPr>
              <w:t> findes en opdateret liste over validerede konsultations‐, hjemme‐ og døgnblodtryksapparater.</w:t>
            </w:r>
          </w:p>
          <w:p w14:paraId="5A11202C" w14:textId="77777777" w:rsidR="00EE6F01" w:rsidRPr="003B3B0C" w:rsidRDefault="00EE6F01">
            <w:pPr>
              <w:spacing w:after="240"/>
              <w:rPr>
                <w:rFonts w:cstheme="minorHAnsi"/>
              </w:rPr>
            </w:pPr>
            <w:r w:rsidRPr="003B3B0C">
              <w:rPr>
                <w:rFonts w:cstheme="minorHAnsi"/>
              </w:rPr>
              <w:t>Selvom nogle apparater holder deres målenøjagtighed i adskillige år, kan der dog med tiden ske en drift i manometrene, som kræver regelmæssig (årlig) kontrol med kviksølvmanometre eller andet kalibreringsudstyr.</w:t>
            </w:r>
          </w:p>
          <w:p w14:paraId="5E0C2DEC" w14:textId="77777777" w:rsidR="00EE6F01" w:rsidRPr="003B3B0C" w:rsidRDefault="00EE6F01">
            <w:pPr>
              <w:spacing w:after="240"/>
              <w:rPr>
                <w:rFonts w:cstheme="minorHAnsi"/>
              </w:rPr>
            </w:pPr>
            <w:r w:rsidRPr="003B3B0C">
              <w:rPr>
                <w:rFonts w:cstheme="minorHAnsi"/>
              </w:rPr>
              <w:t>Der findes enkelte godkendte håndledsblodtryksapparater. Disse kan normalt ikke anbefales, da brugen heraf kræver, at de altid anvendes i hjertehøjde for at måle rigtigt. Et andet problem er, at de måler for lave blodtryk ved vasokonstriktion (kolde hænder).</w:t>
            </w:r>
          </w:p>
        </w:tc>
      </w:tr>
      <w:tr w:rsidR="003B3B0C" w:rsidRPr="003B3B0C" w14:paraId="76825C87" w14:textId="77777777" w:rsidTr="00F532DE">
        <w:tc>
          <w:tcPr>
            <w:tcW w:w="773" w:type="pct"/>
            <w:hideMark/>
          </w:tcPr>
          <w:p w14:paraId="0B096F8B" w14:textId="77777777" w:rsidR="00EE6F01" w:rsidRPr="003B3B0C" w:rsidRDefault="00EE6F01">
            <w:pPr>
              <w:spacing w:after="240"/>
              <w:rPr>
                <w:rFonts w:cstheme="minorHAnsi"/>
                <w:b/>
                <w:bCs/>
              </w:rPr>
            </w:pPr>
            <w:r w:rsidRPr="003B3B0C">
              <w:rPr>
                <w:rFonts w:cstheme="minorHAnsi"/>
                <w:b/>
                <w:bCs/>
              </w:rPr>
              <w:lastRenderedPageBreak/>
              <w:t> Praktisk råd</w:t>
            </w:r>
          </w:p>
        </w:tc>
        <w:tc>
          <w:tcPr>
            <w:tcW w:w="4227" w:type="pct"/>
            <w:hideMark/>
          </w:tcPr>
          <w:p w14:paraId="0408E8C3" w14:textId="77777777" w:rsidR="00EE6F01" w:rsidRPr="003B3B0C" w:rsidRDefault="00EE6F01">
            <w:pPr>
              <w:spacing w:after="240"/>
              <w:rPr>
                <w:rFonts w:cstheme="minorHAnsi"/>
              </w:rPr>
            </w:pPr>
            <w:r w:rsidRPr="003B3B0C">
              <w:rPr>
                <w:rFonts w:cstheme="minorHAnsi"/>
              </w:rPr>
              <w:t>For at afsløre en </w:t>
            </w:r>
            <w:r w:rsidRPr="003B3B0C">
              <w:rPr>
                <w:rFonts w:eastAsiaTheme="majorEastAsia" w:cstheme="minorHAnsi"/>
              </w:rPr>
              <w:t>armforskel, </w:t>
            </w:r>
            <w:r w:rsidRPr="003B3B0C">
              <w:rPr>
                <w:rFonts w:cstheme="minorHAnsi"/>
              </w:rPr>
              <w:t>måles ét blodtryk på den ene arm, to på den anden arm og herefter igen ét blodtryk på første arm. Armen med den højeste værdi (hvis gennemsnitlig forskel af de 2 målinger er større end 20 mmHg systolisk eller 10 mmHg diastolisk) anvendes til fremtidig blodtryksmåling. Der findes apparater, som måler samtidig på begge arme (fx Microlife BP-Watch), hvilket er en stor fordel mht. både tidsforbrug og præcision.</w:t>
            </w:r>
          </w:p>
          <w:p w14:paraId="64D63C55" w14:textId="77777777" w:rsidR="00EE6F01" w:rsidRPr="003B3B0C" w:rsidRDefault="00EE6F01">
            <w:pPr>
              <w:spacing w:after="240"/>
              <w:rPr>
                <w:rFonts w:cstheme="minorHAnsi"/>
              </w:rPr>
            </w:pPr>
            <w:r w:rsidRPr="003B3B0C">
              <w:rPr>
                <w:rFonts w:cstheme="minorHAnsi"/>
              </w:rPr>
              <w:t>Personen må </w:t>
            </w:r>
            <w:r w:rsidRPr="003B3B0C">
              <w:rPr>
                <w:rFonts w:eastAsiaTheme="majorEastAsia" w:cstheme="minorHAnsi"/>
              </w:rPr>
              <w:t>ikke have røget </w:t>
            </w:r>
            <w:r w:rsidRPr="003B3B0C">
              <w:rPr>
                <w:rFonts w:cstheme="minorHAnsi"/>
              </w:rPr>
              <w:t>30 minutter inden målingen og må ikke tale under målingen.</w:t>
            </w:r>
          </w:p>
          <w:p w14:paraId="09D56B43" w14:textId="77777777" w:rsidR="00EE6F01" w:rsidRPr="003B3B0C" w:rsidRDefault="00EE6F01">
            <w:pPr>
              <w:spacing w:after="240"/>
              <w:rPr>
                <w:rFonts w:cstheme="minorHAnsi"/>
              </w:rPr>
            </w:pPr>
            <w:r w:rsidRPr="003B3B0C">
              <w:rPr>
                <w:rFonts w:cstheme="minorHAnsi"/>
              </w:rPr>
              <w:t>Personen skal være placeret </w:t>
            </w:r>
            <w:r w:rsidRPr="003B3B0C">
              <w:rPr>
                <w:rFonts w:eastAsiaTheme="majorEastAsia" w:cstheme="minorHAnsi"/>
              </w:rPr>
              <w:t>siddende </w:t>
            </w:r>
            <w:r w:rsidRPr="003B3B0C">
              <w:rPr>
                <w:rFonts w:cstheme="minorHAnsi"/>
              </w:rPr>
              <w:t>i et roligt rum ved stuetemperatur i stol med ryglæn uden korslagte ben og med afslappet skulder med </w:t>
            </w:r>
            <w:r w:rsidRPr="003B3B0C">
              <w:rPr>
                <w:rFonts w:eastAsiaTheme="majorEastAsia" w:cstheme="minorHAnsi"/>
              </w:rPr>
              <w:t>manchetten i hjertehøjde</w:t>
            </w:r>
            <w:r w:rsidRPr="003B3B0C">
              <w:rPr>
                <w:rFonts w:cstheme="minorHAnsi"/>
              </w:rPr>
              <w:t>.</w:t>
            </w:r>
          </w:p>
          <w:p w14:paraId="5B80AFC5" w14:textId="77777777" w:rsidR="00EE6F01" w:rsidRPr="003B3B0C" w:rsidRDefault="00EE6F01">
            <w:pPr>
              <w:spacing w:after="240"/>
              <w:rPr>
                <w:rFonts w:cstheme="minorHAnsi"/>
              </w:rPr>
            </w:pPr>
            <w:r w:rsidRPr="003B3B0C">
              <w:rPr>
                <w:rFonts w:cstheme="minorHAnsi"/>
              </w:rPr>
              <w:t>Manchetten bør anbringes tætsiddende og glat på overarmen uden at give stase. Manchetten skal anbringes </w:t>
            </w:r>
            <w:r w:rsidRPr="003B3B0C">
              <w:rPr>
                <w:rFonts w:eastAsiaTheme="majorEastAsia" w:cstheme="minorHAnsi"/>
              </w:rPr>
              <w:t>direkte på huden </w:t>
            </w:r>
            <w:r w:rsidRPr="003B3B0C">
              <w:rPr>
                <w:rFonts w:cstheme="minorHAnsi"/>
              </w:rPr>
              <w:t>eller evt. med en tynd skjorte imellem. Den skal placeres således, at underkanten er et par cm fri af albuebøjningen.</w:t>
            </w:r>
          </w:p>
          <w:p w14:paraId="72E40EE0" w14:textId="77777777" w:rsidR="00EE6F01" w:rsidRPr="003B3B0C" w:rsidRDefault="00EE6F01">
            <w:pPr>
              <w:spacing w:after="240"/>
              <w:rPr>
                <w:rFonts w:cstheme="minorHAnsi"/>
              </w:rPr>
            </w:pPr>
            <w:r w:rsidRPr="003B3B0C">
              <w:rPr>
                <w:rFonts w:cstheme="minorHAnsi"/>
              </w:rPr>
              <w:t>Manchetstørrelse skal passe til patientens overarmsomkreds.</w:t>
            </w:r>
          </w:p>
          <w:p w14:paraId="321BA04F" w14:textId="77777777" w:rsidR="00EE6F01" w:rsidRPr="003B3B0C" w:rsidRDefault="00EE6F01">
            <w:pPr>
              <w:spacing w:after="240"/>
              <w:rPr>
                <w:rFonts w:cstheme="minorHAnsi"/>
              </w:rPr>
            </w:pPr>
            <w:r w:rsidRPr="003B3B0C">
              <w:rPr>
                <w:rFonts w:eastAsiaTheme="majorEastAsia" w:cstheme="minorHAnsi"/>
              </w:rPr>
              <w:t>Anbefalede målemetoder til diagnostik og kontrol af hypertension</w:t>
            </w:r>
          </w:p>
          <w:p w14:paraId="68E1D721" w14:textId="77777777" w:rsidR="00EE6F01" w:rsidRPr="003B3B0C" w:rsidRDefault="00EE6F01">
            <w:pPr>
              <w:spacing w:after="240"/>
              <w:rPr>
                <w:rFonts w:cstheme="minorHAnsi"/>
              </w:rPr>
            </w:pPr>
            <w:r w:rsidRPr="003B3B0C">
              <w:rPr>
                <w:rFonts w:cstheme="minorHAnsi"/>
              </w:rPr>
              <w:t>1) Fuldautomatisk blodtryksmåling: Det er muligt hos størstedelen af patienterne at undgå den såkaldte 'white coat effect', hvis blodtryksmåling udføres fuldautomatisk i et roligt rum over 10 minutter.</w:t>
            </w:r>
          </w:p>
          <w:p w14:paraId="3B07046D" w14:textId="77777777" w:rsidR="00EE6F01" w:rsidRPr="003B3B0C" w:rsidRDefault="00EE6F01">
            <w:pPr>
              <w:spacing w:after="240"/>
              <w:rPr>
                <w:rFonts w:cstheme="minorHAnsi"/>
              </w:rPr>
            </w:pPr>
            <w:r w:rsidRPr="003B3B0C">
              <w:rPr>
                <w:rFonts w:cstheme="minorHAnsi"/>
              </w:rPr>
              <w:t>2) Hjemmeblodtryksmåling: Der måles mindst 3 dage med 6 målinger pr. dag, hhv. 3 målinger før morgenmåltid og 3 målinger før aftensmåltid. Målingerne bør udføres hen over 3 dage, der er typiske for personen.</w:t>
            </w:r>
          </w:p>
          <w:p w14:paraId="1741919B" w14:textId="77777777" w:rsidR="00EE6F01" w:rsidRPr="003B3B0C" w:rsidRDefault="00EE6F01">
            <w:pPr>
              <w:spacing w:after="240"/>
              <w:rPr>
                <w:rFonts w:cstheme="minorHAnsi"/>
              </w:rPr>
            </w:pPr>
            <w:r w:rsidRPr="003B3B0C">
              <w:rPr>
                <w:rFonts w:cstheme="minorHAnsi"/>
              </w:rPr>
              <w:t>Vurderingen af hjemmeblodtryk foretages ud fra et gennemsnit af de 12 målinger for såvel det systoliske som det diastoliske blodtryk på dag 2 og 3. Målingerne dag 1 medtages ikke i beregningen, da disse normalt ligger signifikant højere.</w:t>
            </w:r>
          </w:p>
          <w:p w14:paraId="497BB023" w14:textId="77777777" w:rsidR="00EE6F01" w:rsidRPr="003B3B0C" w:rsidRDefault="00EE6F01">
            <w:pPr>
              <w:spacing w:after="240"/>
              <w:rPr>
                <w:rFonts w:cstheme="minorHAnsi"/>
              </w:rPr>
            </w:pPr>
            <w:r w:rsidRPr="003B3B0C">
              <w:rPr>
                <w:rFonts w:cstheme="minorHAnsi"/>
              </w:rPr>
              <w:t>3) Døgnblodtryksmåling: En døgnblodtryksmåling er sufficient, hvis den indeholder mindst 21 anvendelige målinger jævnt fordelt over døgnet, heraf mindst 7 om natten. Dette nødvendiggør, at der måles hvert 15.‐20. minut om dagen og hvert 20.‐30. minut om natten. Dag‐ og nattid bør defineres individuelt. Ved høje værdier (&gt;150 mmHg) bør undersøgelsen  gentages, og det anbefales at bruge et længere måleinterval (hver time), idet værdierne kan være falsk forhøjede.</w:t>
            </w:r>
          </w:p>
          <w:p w14:paraId="29211DD6" w14:textId="77777777" w:rsidR="00EE6F01" w:rsidRPr="003B3B0C" w:rsidRDefault="00EE6F01">
            <w:pPr>
              <w:spacing w:after="240"/>
              <w:rPr>
                <w:rFonts w:cstheme="minorHAnsi"/>
              </w:rPr>
            </w:pPr>
            <w:r w:rsidRPr="003B3B0C">
              <w:rPr>
                <w:rFonts w:cstheme="minorHAnsi"/>
              </w:rPr>
              <w:t>For udførlig teknik ved hjemme- og  døgnblodtryksmåling henvises til vejledningen fra Dansk Hypertensionsselskab:  </w:t>
            </w:r>
            <w:hyperlink r:id="rId62" w:history="1">
              <w:r w:rsidRPr="003B3B0C">
                <w:rPr>
                  <w:rFonts w:cstheme="minorHAnsi"/>
                </w:rPr>
                <w:t>http://www.dahs.dk/fileadmin/BTmaaling_version-17.pdf</w:t>
              </w:r>
            </w:hyperlink>
          </w:p>
        </w:tc>
      </w:tr>
      <w:tr w:rsidR="003B3B0C" w:rsidRPr="003B3B0C" w14:paraId="01EF394D" w14:textId="77777777" w:rsidTr="00F532DE">
        <w:tc>
          <w:tcPr>
            <w:tcW w:w="773" w:type="pct"/>
            <w:hideMark/>
          </w:tcPr>
          <w:p w14:paraId="02249352" w14:textId="77777777" w:rsidR="00EE6F01" w:rsidRPr="003B3B0C" w:rsidRDefault="00EE6F01">
            <w:pPr>
              <w:spacing w:after="240"/>
              <w:rPr>
                <w:rFonts w:cstheme="minorHAnsi"/>
                <w:b/>
                <w:bCs/>
              </w:rPr>
            </w:pPr>
            <w:r w:rsidRPr="003B3B0C">
              <w:rPr>
                <w:rFonts w:cstheme="minorHAnsi"/>
                <w:b/>
                <w:bCs/>
              </w:rPr>
              <w:t>Anbefaling, styrke og kilde</w:t>
            </w:r>
          </w:p>
        </w:tc>
        <w:tc>
          <w:tcPr>
            <w:tcW w:w="4227" w:type="pct"/>
            <w:hideMark/>
          </w:tcPr>
          <w:p w14:paraId="50345009" w14:textId="77777777" w:rsidR="00EE6F01" w:rsidRPr="003B3B0C" w:rsidRDefault="00EE6F01">
            <w:pPr>
              <w:spacing w:after="240"/>
              <w:rPr>
                <w:rFonts w:cstheme="minorHAnsi"/>
              </w:rPr>
            </w:pPr>
            <w:r w:rsidRPr="003B3B0C">
              <w:rPr>
                <w:rFonts w:cstheme="minorHAnsi"/>
              </w:rPr>
              <w:t>Dansk Hypertensionsselskabs Behandlingsvejledning 2015.</w:t>
            </w:r>
          </w:p>
        </w:tc>
      </w:tr>
    </w:tbl>
    <w:p w14:paraId="41F415E3" w14:textId="678BB8D4" w:rsidR="00B23A28" w:rsidRDefault="00B23A28" w:rsidP="009C04C1"/>
    <w:p w14:paraId="0B8A1FE2" w14:textId="4CF5DA59" w:rsidR="007E269D" w:rsidRDefault="007E269D" w:rsidP="007E269D">
      <w:pPr>
        <w:pStyle w:val="Overskrift3"/>
      </w:pPr>
      <w:bookmarkStart w:id="87" w:name="_Toc81289371"/>
      <w:r>
        <w:lastRenderedPageBreak/>
        <w:t>Appendiks 2: Risikofaktorer ved forskellige grader af blodtryksforhøjelse Dansk Hypertensionselskabs riskovurderingskema</w:t>
      </w:r>
      <w:bookmarkEnd w:id="87"/>
    </w:p>
    <w:p w14:paraId="0EC6597C" w14:textId="6A6392A8" w:rsidR="007E269D" w:rsidRDefault="007E269D" w:rsidP="007E269D"/>
    <w:tbl>
      <w:tblPr>
        <w:tblW w:w="5076" w:type="pct"/>
        <w:tblInd w:w="-147" w:type="dxa"/>
        <w:tblLook w:val="04A0" w:firstRow="1" w:lastRow="0" w:firstColumn="1" w:lastColumn="0" w:noHBand="0" w:noVBand="1"/>
      </w:tblPr>
      <w:tblGrid>
        <w:gridCol w:w="1769"/>
        <w:gridCol w:w="2004"/>
        <w:gridCol w:w="2004"/>
        <w:gridCol w:w="2004"/>
        <w:gridCol w:w="2004"/>
      </w:tblGrid>
      <w:tr w:rsidR="007E269D" w:rsidRPr="007E269D" w14:paraId="539C42BE" w14:textId="77777777" w:rsidTr="007E269D">
        <w:tc>
          <w:tcPr>
            <w:tcW w:w="5000" w:type="pct"/>
            <w:gridSpan w:val="5"/>
            <w:hideMark/>
          </w:tcPr>
          <w:p w14:paraId="637D290A" w14:textId="68220EF8" w:rsidR="007E269D" w:rsidRPr="007E269D" w:rsidRDefault="007E269D" w:rsidP="007E269D">
            <w:pPr>
              <w:spacing w:before="100" w:beforeAutospacing="1" w:after="240"/>
              <w:jc w:val="center"/>
              <w:rPr>
                <w:rFonts w:ascii="Arial" w:eastAsia="Times New Roman" w:hAnsi="Arial" w:cs="Arial"/>
                <w:sz w:val="23"/>
                <w:szCs w:val="23"/>
                <w:lang w:eastAsia="da-DK"/>
              </w:rPr>
            </w:pPr>
            <w:r w:rsidRPr="007E269D">
              <w:rPr>
                <w:rFonts w:ascii="Arial" w:eastAsia="Times New Roman" w:hAnsi="Arial" w:cs="Arial"/>
                <w:b/>
                <w:bCs/>
                <w:sz w:val="23"/>
                <w:szCs w:val="23"/>
                <w:lang w:eastAsia="da-DK"/>
              </w:rPr>
              <w:br/>
              <w:t>Grad af blodtryksforhøjelse (mmHg)</w:t>
            </w:r>
          </w:p>
        </w:tc>
      </w:tr>
      <w:tr w:rsidR="007E269D" w:rsidRPr="007E269D" w14:paraId="6AD1F612" w14:textId="77777777" w:rsidTr="007E269D">
        <w:tc>
          <w:tcPr>
            <w:tcW w:w="966" w:type="pct"/>
          </w:tcPr>
          <w:p w14:paraId="48BA7CF0"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b/>
                <w:bCs/>
                <w:sz w:val="23"/>
                <w:szCs w:val="23"/>
                <w:lang w:eastAsia="da-DK"/>
              </w:rPr>
              <w:t>Risikofaktorer</w:t>
            </w:r>
          </w:p>
          <w:p w14:paraId="0337E3A8" w14:textId="3557EDA9" w:rsidR="007E269D" w:rsidRPr="007E269D" w:rsidRDefault="007E269D" w:rsidP="007E269D">
            <w:pPr>
              <w:spacing w:before="100" w:beforeAutospacing="1" w:after="240"/>
              <w:rPr>
                <w:rFonts w:ascii="Arial" w:eastAsia="Times New Roman" w:hAnsi="Arial" w:cs="Arial"/>
                <w:b/>
                <w:bCs/>
                <w:sz w:val="23"/>
                <w:szCs w:val="23"/>
                <w:lang w:eastAsia="da-DK"/>
              </w:rPr>
            </w:pPr>
            <w:r w:rsidRPr="007E269D">
              <w:rPr>
                <w:rFonts w:ascii="Arial" w:eastAsia="Times New Roman" w:hAnsi="Arial" w:cs="Arial"/>
                <w:sz w:val="23"/>
                <w:szCs w:val="23"/>
                <w:lang w:eastAsia="da-DK"/>
              </w:rPr>
              <w:t>Asymptomatisk organskade eller sygdom</w:t>
            </w:r>
          </w:p>
        </w:tc>
        <w:tc>
          <w:tcPr>
            <w:tcW w:w="1008" w:type="pct"/>
          </w:tcPr>
          <w:p w14:paraId="09454A82"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b/>
                <w:bCs/>
                <w:sz w:val="23"/>
                <w:szCs w:val="23"/>
                <w:lang w:eastAsia="da-DK"/>
              </w:rPr>
              <w:t>Høj normal</w:t>
            </w:r>
          </w:p>
          <w:p w14:paraId="42481619"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t>SBT 130-39</w:t>
            </w:r>
          </w:p>
          <w:p w14:paraId="628491C0"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t>eller</w:t>
            </w:r>
          </w:p>
          <w:p w14:paraId="122559E8" w14:textId="12D85655" w:rsidR="007E269D" w:rsidRPr="007E269D" w:rsidRDefault="007E269D" w:rsidP="007E269D">
            <w:pPr>
              <w:spacing w:before="100" w:beforeAutospacing="1" w:after="240"/>
              <w:rPr>
                <w:rFonts w:ascii="Arial" w:eastAsia="Times New Roman" w:hAnsi="Arial" w:cs="Arial"/>
                <w:b/>
                <w:bCs/>
                <w:sz w:val="23"/>
                <w:szCs w:val="23"/>
                <w:lang w:eastAsia="da-DK"/>
              </w:rPr>
            </w:pPr>
            <w:r w:rsidRPr="007E269D">
              <w:rPr>
                <w:rFonts w:ascii="Arial" w:eastAsia="Times New Roman" w:hAnsi="Arial" w:cs="Arial"/>
                <w:sz w:val="23"/>
                <w:szCs w:val="23"/>
                <w:lang w:eastAsia="da-DK"/>
              </w:rPr>
              <w:t>DBT 85-89</w:t>
            </w:r>
          </w:p>
        </w:tc>
        <w:tc>
          <w:tcPr>
            <w:tcW w:w="1009" w:type="pct"/>
          </w:tcPr>
          <w:p w14:paraId="1074BDB8"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b/>
                <w:bCs/>
                <w:sz w:val="23"/>
                <w:szCs w:val="23"/>
                <w:lang w:eastAsia="da-DK"/>
              </w:rPr>
              <w:t>Grad 1 HT</w:t>
            </w:r>
          </w:p>
          <w:p w14:paraId="699EF037"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t>SBT 140-159</w:t>
            </w:r>
          </w:p>
          <w:p w14:paraId="11726CEA"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t>eller</w:t>
            </w:r>
          </w:p>
          <w:p w14:paraId="3DF6E3C3" w14:textId="6DC8F4F1" w:rsidR="007E269D" w:rsidRPr="007E269D" w:rsidRDefault="007E269D" w:rsidP="007E269D">
            <w:pPr>
              <w:spacing w:before="100" w:beforeAutospacing="1" w:after="240"/>
              <w:rPr>
                <w:rFonts w:ascii="Arial" w:eastAsia="Times New Roman" w:hAnsi="Arial" w:cs="Arial"/>
                <w:b/>
                <w:bCs/>
                <w:sz w:val="23"/>
                <w:szCs w:val="23"/>
                <w:lang w:eastAsia="da-DK"/>
              </w:rPr>
            </w:pPr>
            <w:r w:rsidRPr="007E269D">
              <w:rPr>
                <w:rFonts w:ascii="Arial" w:eastAsia="Times New Roman" w:hAnsi="Arial" w:cs="Arial"/>
                <w:sz w:val="23"/>
                <w:szCs w:val="23"/>
                <w:lang w:eastAsia="da-DK"/>
              </w:rPr>
              <w:t>DBT 90-99</w:t>
            </w:r>
          </w:p>
        </w:tc>
        <w:tc>
          <w:tcPr>
            <w:tcW w:w="1009" w:type="pct"/>
          </w:tcPr>
          <w:p w14:paraId="5169BAA2"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b/>
                <w:bCs/>
                <w:sz w:val="23"/>
                <w:szCs w:val="23"/>
                <w:lang w:eastAsia="da-DK"/>
              </w:rPr>
              <w:t>Grad 2 HT</w:t>
            </w:r>
          </w:p>
          <w:p w14:paraId="6029C712"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t>SBT 160-179</w:t>
            </w:r>
          </w:p>
          <w:p w14:paraId="3DC6DECC"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t>eller</w:t>
            </w:r>
          </w:p>
          <w:p w14:paraId="438C8F73" w14:textId="115E091C" w:rsidR="007E269D" w:rsidRPr="007E269D" w:rsidRDefault="007E269D" w:rsidP="007E269D">
            <w:pPr>
              <w:spacing w:before="100" w:beforeAutospacing="1" w:after="240"/>
              <w:rPr>
                <w:rFonts w:ascii="Arial" w:eastAsia="Times New Roman" w:hAnsi="Arial" w:cs="Arial"/>
                <w:b/>
                <w:bCs/>
                <w:sz w:val="23"/>
                <w:szCs w:val="23"/>
                <w:lang w:eastAsia="da-DK"/>
              </w:rPr>
            </w:pPr>
            <w:r w:rsidRPr="007E269D">
              <w:rPr>
                <w:rFonts w:ascii="Arial" w:eastAsia="Times New Roman" w:hAnsi="Arial" w:cs="Arial"/>
                <w:sz w:val="23"/>
                <w:szCs w:val="23"/>
                <w:lang w:eastAsia="da-DK"/>
              </w:rPr>
              <w:t>DBT 100-109</w:t>
            </w:r>
          </w:p>
        </w:tc>
        <w:tc>
          <w:tcPr>
            <w:tcW w:w="1009" w:type="pct"/>
          </w:tcPr>
          <w:p w14:paraId="5F903835"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b/>
                <w:bCs/>
                <w:sz w:val="23"/>
                <w:szCs w:val="23"/>
                <w:lang w:eastAsia="da-DK"/>
              </w:rPr>
              <w:t>Grad 3 HT</w:t>
            </w:r>
          </w:p>
          <w:p w14:paraId="3AC93C92"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t>SBT ≥ 180</w:t>
            </w:r>
          </w:p>
          <w:p w14:paraId="5525756B"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t>eller</w:t>
            </w:r>
          </w:p>
          <w:p w14:paraId="0267FFEE" w14:textId="1916758C" w:rsidR="007E269D" w:rsidRPr="007E269D" w:rsidRDefault="007E269D" w:rsidP="007E269D">
            <w:pPr>
              <w:spacing w:before="100" w:beforeAutospacing="1" w:after="240"/>
              <w:rPr>
                <w:rFonts w:ascii="Arial" w:eastAsia="Times New Roman" w:hAnsi="Arial" w:cs="Arial"/>
                <w:b/>
                <w:bCs/>
                <w:sz w:val="23"/>
                <w:szCs w:val="23"/>
                <w:lang w:eastAsia="da-DK"/>
              </w:rPr>
            </w:pPr>
            <w:r w:rsidRPr="007E269D">
              <w:rPr>
                <w:rFonts w:ascii="Arial" w:eastAsia="Times New Roman" w:hAnsi="Arial" w:cs="Arial"/>
                <w:sz w:val="23"/>
                <w:szCs w:val="23"/>
                <w:lang w:eastAsia="da-DK"/>
              </w:rPr>
              <w:t>DBT ≥ 110</w:t>
            </w:r>
          </w:p>
        </w:tc>
      </w:tr>
      <w:tr w:rsidR="007E269D" w:rsidRPr="007E269D" w14:paraId="3D6434DB" w14:textId="77777777" w:rsidTr="007E269D">
        <w:tc>
          <w:tcPr>
            <w:tcW w:w="966" w:type="pct"/>
            <w:hideMark/>
          </w:tcPr>
          <w:p w14:paraId="2CB95242"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t>Ingen</w:t>
            </w:r>
          </w:p>
        </w:tc>
        <w:tc>
          <w:tcPr>
            <w:tcW w:w="1008" w:type="pct"/>
            <w:hideMark/>
          </w:tcPr>
          <w:p w14:paraId="5C9582A5"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t>Ingen BT-intervention</w:t>
            </w:r>
          </w:p>
        </w:tc>
        <w:tc>
          <w:tcPr>
            <w:tcW w:w="1009" w:type="pct"/>
            <w:hideMark/>
          </w:tcPr>
          <w:p w14:paraId="6EC1D785"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t>Livsstilsændringer</w:t>
            </w:r>
          </w:p>
          <w:p w14:paraId="1D75F285"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t>Tillæg evt. BT-medicin med målet &lt; 140/90</w:t>
            </w:r>
          </w:p>
        </w:tc>
        <w:tc>
          <w:tcPr>
            <w:tcW w:w="1009" w:type="pct"/>
            <w:shd w:val="clear" w:color="auto" w:fill="FFFF00"/>
            <w:hideMark/>
          </w:tcPr>
          <w:p w14:paraId="50E58CB1"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t>Livsstilsændringer</w:t>
            </w:r>
          </w:p>
          <w:p w14:paraId="11533ADF"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t>Tillæg evt. BT-medicin med målet &lt; 140/90</w:t>
            </w:r>
          </w:p>
        </w:tc>
        <w:tc>
          <w:tcPr>
            <w:tcW w:w="1009" w:type="pct"/>
            <w:shd w:val="clear" w:color="auto" w:fill="F4B083" w:themeFill="accent2" w:themeFillTint="99"/>
            <w:hideMark/>
          </w:tcPr>
          <w:p w14:paraId="410624F3"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t>Livsstilsændringer</w:t>
            </w:r>
          </w:p>
          <w:p w14:paraId="23C45100"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t>Omgående BT-medicin med målet &lt; 140/90</w:t>
            </w:r>
          </w:p>
        </w:tc>
      </w:tr>
      <w:tr w:rsidR="007E269D" w:rsidRPr="007E269D" w14:paraId="3A86FCB2" w14:textId="77777777" w:rsidTr="007E269D">
        <w:tc>
          <w:tcPr>
            <w:tcW w:w="966" w:type="pct"/>
            <w:hideMark/>
          </w:tcPr>
          <w:p w14:paraId="484C96D1"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t>1-2 risikofaktorer</w:t>
            </w:r>
          </w:p>
        </w:tc>
        <w:tc>
          <w:tcPr>
            <w:tcW w:w="1008" w:type="pct"/>
            <w:shd w:val="clear" w:color="auto" w:fill="92D050"/>
            <w:hideMark/>
          </w:tcPr>
          <w:p w14:paraId="3D42A0EC"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t>Livsstilsændringer</w:t>
            </w:r>
          </w:p>
          <w:p w14:paraId="40246523"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t>Ingen BT-medicin</w:t>
            </w:r>
          </w:p>
        </w:tc>
        <w:tc>
          <w:tcPr>
            <w:tcW w:w="1009" w:type="pct"/>
            <w:shd w:val="clear" w:color="auto" w:fill="FFFF00"/>
            <w:hideMark/>
          </w:tcPr>
          <w:p w14:paraId="4F48BCAA"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t>Livsstilsændringer</w:t>
            </w:r>
          </w:p>
          <w:p w14:paraId="347AB481"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t>Tillæg evt. BT-medicin med målet &lt; 140/90</w:t>
            </w:r>
          </w:p>
        </w:tc>
        <w:tc>
          <w:tcPr>
            <w:tcW w:w="1009" w:type="pct"/>
            <w:shd w:val="clear" w:color="auto" w:fill="FFFF00"/>
            <w:hideMark/>
          </w:tcPr>
          <w:p w14:paraId="626B7E2C"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t>Livsstilsændringer</w:t>
            </w:r>
          </w:p>
          <w:p w14:paraId="50D4387F"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t>Tillæg evt. BT-medicin med målet &lt; 140/90</w:t>
            </w:r>
          </w:p>
        </w:tc>
        <w:tc>
          <w:tcPr>
            <w:tcW w:w="1009" w:type="pct"/>
            <w:shd w:val="clear" w:color="auto" w:fill="F4B083" w:themeFill="accent2" w:themeFillTint="99"/>
            <w:hideMark/>
          </w:tcPr>
          <w:p w14:paraId="78884A28"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t>Livsstilsændringer</w:t>
            </w:r>
          </w:p>
          <w:p w14:paraId="1F91E18F"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t>Omgående BT-medicin med målet &lt; 140/90</w:t>
            </w:r>
          </w:p>
        </w:tc>
      </w:tr>
      <w:tr w:rsidR="007E269D" w:rsidRPr="007E269D" w14:paraId="043CB5EF" w14:textId="77777777" w:rsidTr="007E269D">
        <w:tc>
          <w:tcPr>
            <w:tcW w:w="966" w:type="pct"/>
            <w:hideMark/>
          </w:tcPr>
          <w:p w14:paraId="67991905"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t>≥ 3 risikofaktorer</w:t>
            </w:r>
          </w:p>
        </w:tc>
        <w:tc>
          <w:tcPr>
            <w:tcW w:w="1008" w:type="pct"/>
            <w:shd w:val="clear" w:color="auto" w:fill="92D050"/>
            <w:hideMark/>
          </w:tcPr>
          <w:p w14:paraId="7761C548"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t>Livsstilsændringer</w:t>
            </w:r>
          </w:p>
          <w:p w14:paraId="7CDA4DA5"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t>Ingen BT-medicin</w:t>
            </w:r>
          </w:p>
        </w:tc>
        <w:tc>
          <w:tcPr>
            <w:tcW w:w="1009" w:type="pct"/>
            <w:shd w:val="clear" w:color="auto" w:fill="FFFF00"/>
            <w:hideMark/>
          </w:tcPr>
          <w:p w14:paraId="5DE1A1C2"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t>Livsstilsændringer</w:t>
            </w:r>
          </w:p>
          <w:p w14:paraId="34078231"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t>Tillæg evt. BT-medicin med målet &lt; 140/90</w:t>
            </w:r>
          </w:p>
        </w:tc>
        <w:tc>
          <w:tcPr>
            <w:tcW w:w="1009" w:type="pct"/>
            <w:shd w:val="clear" w:color="auto" w:fill="F4B083" w:themeFill="accent2" w:themeFillTint="99"/>
            <w:hideMark/>
          </w:tcPr>
          <w:p w14:paraId="1F1A6F2A"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t>Livsstilsændringer</w:t>
            </w:r>
          </w:p>
          <w:p w14:paraId="54275E2C"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t>BT-medicin med målet &lt; 140/90</w:t>
            </w:r>
          </w:p>
        </w:tc>
        <w:tc>
          <w:tcPr>
            <w:tcW w:w="1009" w:type="pct"/>
            <w:shd w:val="clear" w:color="auto" w:fill="F4B083" w:themeFill="accent2" w:themeFillTint="99"/>
            <w:hideMark/>
          </w:tcPr>
          <w:p w14:paraId="05549581"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t>Livsstilsændringer</w:t>
            </w:r>
          </w:p>
          <w:p w14:paraId="18F82F56"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t>Omgående BT-medicin med målet &lt; 140/90</w:t>
            </w:r>
          </w:p>
        </w:tc>
      </w:tr>
      <w:tr w:rsidR="007E269D" w:rsidRPr="007E269D" w14:paraId="7BB04FB2" w14:textId="77777777" w:rsidTr="007E269D">
        <w:tc>
          <w:tcPr>
            <w:tcW w:w="966" w:type="pct"/>
            <w:hideMark/>
          </w:tcPr>
          <w:p w14:paraId="281C5470"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t>Asympt. organskader</w:t>
            </w:r>
          </w:p>
          <w:p w14:paraId="61E01285"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t>CKD stadium 3</w:t>
            </w:r>
          </w:p>
          <w:p w14:paraId="6C335D3E"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t>Diabetes mellitus</w:t>
            </w:r>
          </w:p>
        </w:tc>
        <w:tc>
          <w:tcPr>
            <w:tcW w:w="1008" w:type="pct"/>
            <w:shd w:val="clear" w:color="auto" w:fill="FFFF00"/>
            <w:hideMark/>
          </w:tcPr>
          <w:p w14:paraId="098D0711"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t>Livsstilsændringer</w:t>
            </w:r>
          </w:p>
          <w:p w14:paraId="0254CE41"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t>Ingen BT-medicin</w:t>
            </w:r>
          </w:p>
        </w:tc>
        <w:tc>
          <w:tcPr>
            <w:tcW w:w="1009" w:type="pct"/>
            <w:shd w:val="clear" w:color="auto" w:fill="F4B083" w:themeFill="accent2" w:themeFillTint="99"/>
            <w:hideMark/>
          </w:tcPr>
          <w:p w14:paraId="0A793423"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t>Livsstilsændringer</w:t>
            </w:r>
          </w:p>
          <w:p w14:paraId="66D1CFBF"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t>BT-medicin med målet &lt; 140/90</w:t>
            </w:r>
          </w:p>
        </w:tc>
        <w:tc>
          <w:tcPr>
            <w:tcW w:w="1009" w:type="pct"/>
            <w:shd w:val="clear" w:color="auto" w:fill="F4B083" w:themeFill="accent2" w:themeFillTint="99"/>
            <w:hideMark/>
          </w:tcPr>
          <w:p w14:paraId="1A1BC997"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t>Livsstilsændringer</w:t>
            </w:r>
          </w:p>
          <w:p w14:paraId="37117009"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t>BT-medicin med målet &lt; 140/90</w:t>
            </w:r>
          </w:p>
        </w:tc>
        <w:tc>
          <w:tcPr>
            <w:tcW w:w="1009" w:type="pct"/>
            <w:shd w:val="clear" w:color="auto" w:fill="F4B083" w:themeFill="accent2" w:themeFillTint="99"/>
            <w:hideMark/>
          </w:tcPr>
          <w:p w14:paraId="3303DC5E"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t>Livsstilsændringer</w:t>
            </w:r>
          </w:p>
          <w:p w14:paraId="3629C67C"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t>Omgående BT-medicin med målet &lt; 140/90</w:t>
            </w:r>
          </w:p>
        </w:tc>
      </w:tr>
      <w:tr w:rsidR="007E269D" w:rsidRPr="007E269D" w14:paraId="5EC2DF1E" w14:textId="77777777" w:rsidTr="007E269D">
        <w:tc>
          <w:tcPr>
            <w:tcW w:w="966" w:type="pct"/>
            <w:hideMark/>
          </w:tcPr>
          <w:p w14:paraId="35EE58E6"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t>Symptomatisk CVD*</w:t>
            </w:r>
          </w:p>
          <w:p w14:paraId="13D54580"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lastRenderedPageBreak/>
              <w:t>CKD stadium 4-5**</w:t>
            </w:r>
          </w:p>
          <w:p w14:paraId="77D80016"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t>Diabetes med organsk./risikof.</w:t>
            </w:r>
          </w:p>
        </w:tc>
        <w:tc>
          <w:tcPr>
            <w:tcW w:w="1008" w:type="pct"/>
            <w:shd w:val="clear" w:color="auto" w:fill="FF0000"/>
            <w:hideMark/>
          </w:tcPr>
          <w:p w14:paraId="34883BDC"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lastRenderedPageBreak/>
              <w:t>Livsstilsændringer</w:t>
            </w:r>
          </w:p>
          <w:p w14:paraId="696D481A"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lastRenderedPageBreak/>
              <w:t>Ingen BT-medicin***</w:t>
            </w:r>
          </w:p>
          <w:p w14:paraId="2073FDD7"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t> </w:t>
            </w:r>
          </w:p>
        </w:tc>
        <w:tc>
          <w:tcPr>
            <w:tcW w:w="1009" w:type="pct"/>
            <w:shd w:val="clear" w:color="auto" w:fill="FF0000"/>
            <w:hideMark/>
          </w:tcPr>
          <w:p w14:paraId="1CDDE644"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lastRenderedPageBreak/>
              <w:t>Livsstilsændringer</w:t>
            </w:r>
          </w:p>
          <w:p w14:paraId="07D78B49"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lastRenderedPageBreak/>
              <w:t>BT-medicin med målet &lt; 140/90</w:t>
            </w:r>
          </w:p>
        </w:tc>
        <w:tc>
          <w:tcPr>
            <w:tcW w:w="1009" w:type="pct"/>
            <w:shd w:val="clear" w:color="auto" w:fill="FF0000"/>
            <w:hideMark/>
          </w:tcPr>
          <w:p w14:paraId="7307150E"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lastRenderedPageBreak/>
              <w:t>Livsstilsændringer</w:t>
            </w:r>
          </w:p>
          <w:p w14:paraId="71BFBA5C"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lastRenderedPageBreak/>
              <w:t>BT-medicin med målet &lt; 140/90</w:t>
            </w:r>
          </w:p>
        </w:tc>
        <w:tc>
          <w:tcPr>
            <w:tcW w:w="1009" w:type="pct"/>
            <w:shd w:val="clear" w:color="auto" w:fill="FF0000"/>
            <w:hideMark/>
          </w:tcPr>
          <w:p w14:paraId="635D5A6C"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lastRenderedPageBreak/>
              <w:t>Livsstilsændringer</w:t>
            </w:r>
          </w:p>
          <w:p w14:paraId="0F62DCF2" w14:textId="77777777" w:rsidR="007E269D" w:rsidRPr="007E269D" w:rsidRDefault="007E269D" w:rsidP="007E269D">
            <w:pPr>
              <w:spacing w:before="100" w:beforeAutospacing="1" w:after="240"/>
              <w:rPr>
                <w:rFonts w:ascii="Arial" w:eastAsia="Times New Roman" w:hAnsi="Arial" w:cs="Arial"/>
                <w:sz w:val="23"/>
                <w:szCs w:val="23"/>
                <w:lang w:eastAsia="da-DK"/>
              </w:rPr>
            </w:pPr>
            <w:r w:rsidRPr="007E269D">
              <w:rPr>
                <w:rFonts w:ascii="Arial" w:eastAsia="Times New Roman" w:hAnsi="Arial" w:cs="Arial"/>
                <w:sz w:val="23"/>
                <w:szCs w:val="23"/>
                <w:lang w:eastAsia="da-DK"/>
              </w:rPr>
              <w:lastRenderedPageBreak/>
              <w:t>Omgående BT-medicin med målet &lt; 140/90</w:t>
            </w:r>
          </w:p>
        </w:tc>
      </w:tr>
    </w:tbl>
    <w:p w14:paraId="08FE221C" w14:textId="77777777" w:rsidR="007E269D" w:rsidRPr="007E269D" w:rsidRDefault="007E269D" w:rsidP="007E269D"/>
    <w:p w14:paraId="0F2317AA" w14:textId="77777777" w:rsidR="007E269D" w:rsidRPr="007E269D" w:rsidRDefault="007E269D" w:rsidP="007E269D">
      <w:pPr>
        <w:shd w:val="clear" w:color="auto" w:fill="FFFFFF"/>
        <w:spacing w:before="100" w:beforeAutospacing="1" w:after="240" w:line="240" w:lineRule="auto"/>
        <w:rPr>
          <w:rFonts w:eastAsia="Times New Roman" w:cstheme="minorHAnsi"/>
          <w:color w:val="000000"/>
          <w:lang w:eastAsia="da-DK"/>
        </w:rPr>
      </w:pPr>
      <w:r w:rsidRPr="007E269D">
        <w:rPr>
          <w:rFonts w:eastAsia="Times New Roman" w:cstheme="minorHAnsi"/>
          <w:b/>
          <w:bCs/>
          <w:color w:val="000000"/>
          <w:lang w:eastAsia="da-DK"/>
        </w:rPr>
        <w:t>Absolut 10-års-risiko for apopleksi eller myokardieinfarkt: meget høj (&gt; 30 %, rød), høj (20-30 %, orange), middel (15-20 %, gul) og lav (&lt; 15 %, grøn) samt hvilken konsekvens, der bør drages af stratifikationen. (HT: hypertension; SBT: systolisk blodtryk; DBT: diastolisk blodtryk). </w:t>
      </w:r>
    </w:p>
    <w:p w14:paraId="504F8875" w14:textId="77777777" w:rsidR="007E269D" w:rsidRPr="007E269D" w:rsidRDefault="007E269D" w:rsidP="007E269D">
      <w:pPr>
        <w:shd w:val="clear" w:color="auto" w:fill="FFFFFF"/>
        <w:spacing w:before="100" w:beforeAutospacing="1" w:after="240" w:line="240" w:lineRule="auto"/>
        <w:rPr>
          <w:rFonts w:eastAsia="Times New Roman" w:cstheme="minorHAnsi"/>
          <w:color w:val="000000"/>
          <w:lang w:eastAsia="da-DK"/>
        </w:rPr>
      </w:pPr>
      <w:r w:rsidRPr="007E269D">
        <w:rPr>
          <w:rFonts w:eastAsia="Times New Roman" w:cstheme="minorHAnsi"/>
          <w:color w:val="000000"/>
          <w:lang w:eastAsia="da-DK"/>
        </w:rPr>
        <w:t>* CVD (kardiovaskulær sygdom), her medregnes cerebrovaskulær sygdom, hjertesvigt med bevaret EF, perifer vaskulær sygdom, fremskreden retinopati (fundus hypertonicus III-IV).</w:t>
      </w:r>
    </w:p>
    <w:p w14:paraId="1632D715" w14:textId="77777777" w:rsidR="007E269D" w:rsidRPr="007E269D" w:rsidRDefault="007E269D" w:rsidP="007E269D">
      <w:pPr>
        <w:shd w:val="clear" w:color="auto" w:fill="FFFFFF"/>
        <w:spacing w:before="100" w:beforeAutospacing="1" w:after="240" w:line="240" w:lineRule="auto"/>
        <w:rPr>
          <w:rFonts w:eastAsia="Times New Roman" w:cstheme="minorHAnsi"/>
          <w:color w:val="000000"/>
          <w:lang w:eastAsia="da-DK"/>
        </w:rPr>
      </w:pPr>
      <w:r w:rsidRPr="007E269D">
        <w:rPr>
          <w:rFonts w:eastAsia="Times New Roman" w:cstheme="minorHAnsi"/>
          <w:color w:val="000000"/>
          <w:lang w:eastAsia="da-DK"/>
        </w:rPr>
        <w:t>** CKD (kronisk nyresygdom) med eGFR &lt; 30 ml/min/1.73 m</w:t>
      </w:r>
      <w:r w:rsidRPr="007E269D">
        <w:rPr>
          <w:rFonts w:eastAsia="Times New Roman" w:cstheme="minorHAnsi"/>
          <w:color w:val="000000"/>
          <w:vertAlign w:val="superscript"/>
          <w:lang w:eastAsia="da-DK"/>
        </w:rPr>
        <w:t>2</w:t>
      </w:r>
      <w:r w:rsidRPr="007E269D">
        <w:rPr>
          <w:rFonts w:eastAsia="Times New Roman" w:cstheme="minorHAnsi"/>
          <w:color w:val="000000"/>
          <w:lang w:eastAsia="da-DK"/>
        </w:rPr>
        <w:t> eller urin-albumin &gt; 300 mg/døgn (sv.t. 300 mg/g ved spot urin).</w:t>
      </w:r>
    </w:p>
    <w:p w14:paraId="37720DA8" w14:textId="77777777" w:rsidR="007E269D" w:rsidRPr="007E269D" w:rsidRDefault="007E269D" w:rsidP="007E269D">
      <w:pPr>
        <w:shd w:val="clear" w:color="auto" w:fill="FFFFFF"/>
        <w:spacing w:before="100" w:beforeAutospacing="1" w:after="240" w:line="240" w:lineRule="auto"/>
        <w:rPr>
          <w:rFonts w:eastAsia="Times New Roman" w:cstheme="minorHAnsi"/>
          <w:color w:val="000000"/>
          <w:lang w:eastAsia="da-DK"/>
        </w:rPr>
      </w:pPr>
      <w:r w:rsidRPr="007E269D">
        <w:rPr>
          <w:rFonts w:eastAsia="Times New Roman" w:cstheme="minorHAnsi"/>
          <w:b/>
          <w:bCs/>
          <w:color w:val="000000"/>
          <w:lang w:eastAsia="da-DK"/>
        </w:rPr>
        <w:t>*** </w:t>
      </w:r>
      <w:r w:rsidRPr="007E269D">
        <w:rPr>
          <w:rFonts w:eastAsia="Times New Roman" w:cstheme="minorHAnsi"/>
          <w:color w:val="000000"/>
          <w:lang w:eastAsia="da-DK"/>
        </w:rPr>
        <w:t>Evt. strammere blodtryksmål hos visse patienter med diabetes og patienter med proteinuri.</w:t>
      </w:r>
      <w:r w:rsidRPr="007E269D">
        <w:rPr>
          <w:rFonts w:eastAsia="Times New Roman" w:cstheme="minorHAnsi"/>
          <w:color w:val="000000"/>
          <w:lang w:eastAsia="da-DK"/>
        </w:rPr>
        <w:br/>
      </w:r>
    </w:p>
    <w:p w14:paraId="2D82B562" w14:textId="77777777" w:rsidR="007E269D" w:rsidRPr="007E269D" w:rsidRDefault="007E269D" w:rsidP="007E269D">
      <w:pPr>
        <w:shd w:val="clear" w:color="auto" w:fill="FFFFFF"/>
        <w:spacing w:before="100" w:beforeAutospacing="1" w:after="240" w:line="240" w:lineRule="auto"/>
        <w:rPr>
          <w:rFonts w:eastAsia="Times New Roman" w:cstheme="minorHAnsi"/>
          <w:color w:val="000000"/>
          <w:lang w:eastAsia="da-DK"/>
        </w:rPr>
      </w:pPr>
      <w:r w:rsidRPr="007E269D">
        <w:rPr>
          <w:rFonts w:eastAsia="Times New Roman" w:cstheme="minorHAnsi"/>
          <w:b/>
          <w:bCs/>
          <w:color w:val="000000"/>
          <w:lang w:eastAsia="da-DK"/>
        </w:rPr>
        <w:t>Risikofaktorer og asymptomatisk organskade</w:t>
      </w:r>
    </w:p>
    <w:p w14:paraId="0A7531CB" w14:textId="77777777" w:rsidR="007E269D" w:rsidRPr="007E269D" w:rsidRDefault="007E269D" w:rsidP="007E269D">
      <w:pPr>
        <w:shd w:val="clear" w:color="auto" w:fill="FFFFFF"/>
        <w:spacing w:before="100" w:beforeAutospacing="1" w:after="240" w:line="240" w:lineRule="auto"/>
        <w:rPr>
          <w:rFonts w:eastAsia="Times New Roman" w:cstheme="minorHAnsi"/>
          <w:color w:val="000000"/>
          <w:lang w:eastAsia="da-DK"/>
        </w:rPr>
      </w:pPr>
      <w:r w:rsidRPr="007E269D">
        <w:rPr>
          <w:rFonts w:eastAsia="Times New Roman" w:cstheme="minorHAnsi"/>
          <w:color w:val="000000"/>
          <w:lang w:eastAsia="da-DK"/>
        </w:rPr>
        <w:t>Risikofaktorerne, hvis anvendelse fremgår af tabellen ovenfor:</w:t>
      </w:r>
    </w:p>
    <w:p w14:paraId="4D03ED45" w14:textId="77777777" w:rsidR="007E269D" w:rsidRPr="007E269D" w:rsidRDefault="007E269D" w:rsidP="007E269D">
      <w:pPr>
        <w:numPr>
          <w:ilvl w:val="0"/>
          <w:numId w:val="37"/>
        </w:numPr>
        <w:shd w:val="clear" w:color="auto" w:fill="FFFFFF"/>
        <w:spacing w:before="192" w:after="192" w:line="240" w:lineRule="auto"/>
        <w:ind w:left="1245"/>
        <w:rPr>
          <w:rFonts w:eastAsia="Times New Roman" w:cstheme="minorHAnsi"/>
          <w:color w:val="000000"/>
          <w:lang w:eastAsia="da-DK"/>
        </w:rPr>
      </w:pPr>
      <w:r w:rsidRPr="007E269D">
        <w:rPr>
          <w:rFonts w:eastAsia="Times New Roman" w:cstheme="minorHAnsi"/>
          <w:color w:val="000000"/>
          <w:lang w:eastAsia="da-DK"/>
        </w:rPr>
        <w:t>Mandligt køn</w:t>
      </w:r>
    </w:p>
    <w:p w14:paraId="2AB25692" w14:textId="77777777" w:rsidR="007E269D" w:rsidRPr="007E269D" w:rsidRDefault="007E269D" w:rsidP="007E269D">
      <w:pPr>
        <w:numPr>
          <w:ilvl w:val="0"/>
          <w:numId w:val="37"/>
        </w:numPr>
        <w:shd w:val="clear" w:color="auto" w:fill="FFFFFF"/>
        <w:spacing w:before="192" w:after="192" w:line="240" w:lineRule="auto"/>
        <w:ind w:left="1245"/>
        <w:rPr>
          <w:rFonts w:eastAsia="Times New Roman" w:cstheme="minorHAnsi"/>
          <w:color w:val="000000"/>
          <w:lang w:eastAsia="da-DK"/>
        </w:rPr>
      </w:pPr>
      <w:r w:rsidRPr="007E269D">
        <w:rPr>
          <w:rFonts w:eastAsia="Times New Roman" w:cstheme="minorHAnsi"/>
          <w:color w:val="000000"/>
          <w:lang w:eastAsia="da-DK"/>
        </w:rPr>
        <w:t>Familiær disposition for præmatur kardiovaskulær sygdom (&lt; 55 år for mænd, &lt; 65 år for kvinder)</w:t>
      </w:r>
    </w:p>
    <w:p w14:paraId="16AFE51A" w14:textId="77777777" w:rsidR="007E269D" w:rsidRPr="007E269D" w:rsidRDefault="007E269D" w:rsidP="007E269D">
      <w:pPr>
        <w:numPr>
          <w:ilvl w:val="0"/>
          <w:numId w:val="37"/>
        </w:numPr>
        <w:shd w:val="clear" w:color="auto" w:fill="FFFFFF"/>
        <w:spacing w:before="192" w:after="192" w:line="240" w:lineRule="auto"/>
        <w:ind w:left="1245"/>
        <w:rPr>
          <w:rFonts w:eastAsia="Times New Roman" w:cstheme="minorHAnsi"/>
          <w:color w:val="000000"/>
          <w:lang w:eastAsia="da-DK"/>
        </w:rPr>
      </w:pPr>
      <w:r w:rsidRPr="007E269D">
        <w:rPr>
          <w:rFonts w:eastAsia="Times New Roman" w:cstheme="minorHAnsi"/>
          <w:color w:val="000000"/>
          <w:lang w:eastAsia="da-DK"/>
        </w:rPr>
        <w:t>Rygning</w:t>
      </w:r>
    </w:p>
    <w:p w14:paraId="74F4C38D" w14:textId="77777777" w:rsidR="007E269D" w:rsidRPr="007E269D" w:rsidRDefault="007E269D" w:rsidP="007E269D">
      <w:pPr>
        <w:numPr>
          <w:ilvl w:val="0"/>
          <w:numId w:val="37"/>
        </w:numPr>
        <w:shd w:val="clear" w:color="auto" w:fill="FFFFFF"/>
        <w:spacing w:before="192" w:after="192" w:line="240" w:lineRule="auto"/>
        <w:ind w:left="1245"/>
        <w:rPr>
          <w:rFonts w:eastAsia="Times New Roman" w:cstheme="minorHAnsi"/>
          <w:color w:val="000000"/>
          <w:lang w:eastAsia="da-DK"/>
        </w:rPr>
      </w:pPr>
      <w:r w:rsidRPr="007E269D">
        <w:rPr>
          <w:rFonts w:eastAsia="Times New Roman" w:cstheme="minorHAnsi"/>
          <w:color w:val="000000"/>
          <w:lang w:eastAsia="da-DK"/>
        </w:rPr>
        <w:t>Dyslipidæmi (total kolesterol &gt; 4,9 mmol/l ELLER LDL-kolesterol &gt; 3,0 mmol/l ELLER HDL &lt; 1,0 mmol/l for mænd / HDL &lt; 1,2 mmol/l for kvinder ELLER triglycerider &gt; 1,7 mmol/l)</w:t>
      </w:r>
    </w:p>
    <w:p w14:paraId="6CFEDF66" w14:textId="77777777" w:rsidR="007E269D" w:rsidRPr="007E269D" w:rsidRDefault="007E269D" w:rsidP="007E269D">
      <w:pPr>
        <w:numPr>
          <w:ilvl w:val="0"/>
          <w:numId w:val="37"/>
        </w:numPr>
        <w:shd w:val="clear" w:color="auto" w:fill="FFFFFF"/>
        <w:spacing w:before="192" w:after="192" w:line="240" w:lineRule="auto"/>
        <w:ind w:left="1245"/>
        <w:rPr>
          <w:rFonts w:eastAsia="Times New Roman" w:cstheme="minorHAnsi"/>
          <w:color w:val="000000"/>
          <w:lang w:eastAsia="da-DK"/>
        </w:rPr>
      </w:pPr>
      <w:r w:rsidRPr="007E269D">
        <w:rPr>
          <w:rFonts w:eastAsia="Times New Roman" w:cstheme="minorHAnsi"/>
          <w:color w:val="000000"/>
          <w:lang w:eastAsia="da-DK"/>
        </w:rPr>
        <w:t>Mænd </w:t>
      </w:r>
      <w:r w:rsidRPr="007E269D">
        <w:rPr>
          <w:rFonts w:eastAsia="Times New Roman" w:cstheme="minorHAnsi"/>
          <w:color w:val="000000"/>
          <w:u w:val="single"/>
          <w:lang w:eastAsia="da-DK"/>
        </w:rPr>
        <w:t>&gt;</w:t>
      </w:r>
      <w:r w:rsidRPr="007E269D">
        <w:rPr>
          <w:rFonts w:eastAsia="Times New Roman" w:cstheme="minorHAnsi"/>
          <w:color w:val="000000"/>
          <w:lang w:eastAsia="da-DK"/>
        </w:rPr>
        <w:t> 55 år, kvinder </w:t>
      </w:r>
      <w:r w:rsidRPr="007E269D">
        <w:rPr>
          <w:rFonts w:eastAsia="Times New Roman" w:cstheme="minorHAnsi"/>
          <w:color w:val="000000"/>
          <w:u w:val="single"/>
          <w:lang w:eastAsia="da-DK"/>
        </w:rPr>
        <w:t>&gt;</w:t>
      </w:r>
      <w:r w:rsidRPr="007E269D">
        <w:rPr>
          <w:rFonts w:eastAsia="Times New Roman" w:cstheme="minorHAnsi"/>
          <w:color w:val="000000"/>
          <w:lang w:eastAsia="da-DK"/>
        </w:rPr>
        <w:t> 65 år</w:t>
      </w:r>
    </w:p>
    <w:p w14:paraId="08CD2A8B" w14:textId="77777777" w:rsidR="007E269D" w:rsidRPr="007E269D" w:rsidRDefault="007E269D" w:rsidP="007E269D">
      <w:pPr>
        <w:numPr>
          <w:ilvl w:val="0"/>
          <w:numId w:val="37"/>
        </w:numPr>
        <w:shd w:val="clear" w:color="auto" w:fill="FFFFFF"/>
        <w:spacing w:before="192" w:after="192" w:line="240" w:lineRule="auto"/>
        <w:ind w:left="1245"/>
        <w:rPr>
          <w:rFonts w:eastAsia="Times New Roman" w:cstheme="minorHAnsi"/>
          <w:color w:val="000000"/>
          <w:lang w:eastAsia="da-DK"/>
        </w:rPr>
      </w:pPr>
      <w:r w:rsidRPr="007E269D">
        <w:rPr>
          <w:rFonts w:eastAsia="Times New Roman" w:cstheme="minorHAnsi"/>
          <w:color w:val="000000"/>
          <w:lang w:eastAsia="da-DK"/>
        </w:rPr>
        <w:t>Abdominal fedme (mænd: omfang ≥ 102 cm, kvinder: omfang ≥ 88 cm)</w:t>
      </w:r>
    </w:p>
    <w:p w14:paraId="41E5CBEC" w14:textId="77777777" w:rsidR="007E269D" w:rsidRPr="007E269D" w:rsidRDefault="007E269D" w:rsidP="007E269D">
      <w:pPr>
        <w:numPr>
          <w:ilvl w:val="0"/>
          <w:numId w:val="37"/>
        </w:numPr>
        <w:shd w:val="clear" w:color="auto" w:fill="FFFFFF"/>
        <w:spacing w:before="192" w:after="192" w:line="240" w:lineRule="auto"/>
        <w:ind w:left="1245"/>
        <w:rPr>
          <w:rFonts w:eastAsia="Times New Roman" w:cstheme="minorHAnsi"/>
          <w:color w:val="000000"/>
          <w:lang w:eastAsia="da-DK"/>
        </w:rPr>
      </w:pPr>
      <w:r w:rsidRPr="007E269D">
        <w:rPr>
          <w:rFonts w:eastAsia="Times New Roman" w:cstheme="minorHAnsi"/>
          <w:color w:val="000000"/>
          <w:lang w:eastAsia="da-DK"/>
        </w:rPr>
        <w:t>BMI ≥ 30 kg/m</w:t>
      </w:r>
      <w:r w:rsidRPr="007E269D">
        <w:rPr>
          <w:rFonts w:eastAsia="Times New Roman" w:cstheme="minorHAnsi"/>
          <w:color w:val="000000"/>
          <w:vertAlign w:val="superscript"/>
          <w:lang w:eastAsia="da-DK"/>
        </w:rPr>
        <w:t>2</w:t>
      </w:r>
    </w:p>
    <w:p w14:paraId="27CCE3C5" w14:textId="77777777" w:rsidR="007E269D" w:rsidRPr="007E269D" w:rsidRDefault="007E269D" w:rsidP="007E269D">
      <w:pPr>
        <w:numPr>
          <w:ilvl w:val="0"/>
          <w:numId w:val="37"/>
        </w:numPr>
        <w:shd w:val="clear" w:color="auto" w:fill="FFFFFF"/>
        <w:spacing w:before="192" w:after="192" w:line="240" w:lineRule="auto"/>
        <w:ind w:left="1245"/>
        <w:rPr>
          <w:rFonts w:eastAsia="Times New Roman" w:cstheme="minorHAnsi"/>
          <w:color w:val="000000"/>
          <w:lang w:eastAsia="da-DK"/>
        </w:rPr>
      </w:pPr>
      <w:r w:rsidRPr="007E269D">
        <w:rPr>
          <w:rFonts w:eastAsia="Times New Roman" w:cstheme="minorHAnsi"/>
          <w:color w:val="000000"/>
          <w:lang w:eastAsia="da-DK"/>
        </w:rPr>
        <w:t>Prædiabetes HgA1c 42-47 mmmol/mol sv.t. 6,0-6,4 %</w:t>
      </w:r>
    </w:p>
    <w:p w14:paraId="7A4AB788" w14:textId="77777777" w:rsidR="007E269D" w:rsidRPr="007E269D" w:rsidRDefault="007E269D" w:rsidP="007E269D">
      <w:pPr>
        <w:numPr>
          <w:ilvl w:val="0"/>
          <w:numId w:val="37"/>
        </w:numPr>
        <w:shd w:val="clear" w:color="auto" w:fill="FFFFFF"/>
        <w:spacing w:before="192" w:after="192" w:line="240" w:lineRule="auto"/>
        <w:ind w:left="1245"/>
        <w:rPr>
          <w:rFonts w:eastAsia="Times New Roman" w:cstheme="minorHAnsi"/>
          <w:color w:val="000000"/>
          <w:lang w:eastAsia="da-DK"/>
        </w:rPr>
      </w:pPr>
      <w:r w:rsidRPr="007E269D">
        <w:rPr>
          <w:rFonts w:eastAsia="Times New Roman" w:cstheme="minorHAnsi"/>
          <w:color w:val="000000"/>
          <w:u w:val="single"/>
          <w:lang w:eastAsia="da-DK"/>
        </w:rPr>
        <w:t>Asymptomatisk organskade</w:t>
      </w:r>
      <w:r w:rsidRPr="007E269D">
        <w:rPr>
          <w:rFonts w:eastAsia="Times New Roman" w:cstheme="minorHAnsi"/>
          <w:color w:val="000000"/>
          <w:lang w:eastAsia="da-DK"/>
        </w:rPr>
        <w:t>:</w:t>
      </w:r>
    </w:p>
    <w:p w14:paraId="1F6FDABD" w14:textId="77777777" w:rsidR="007E269D" w:rsidRPr="007E269D" w:rsidRDefault="007E269D" w:rsidP="007E269D">
      <w:pPr>
        <w:numPr>
          <w:ilvl w:val="0"/>
          <w:numId w:val="37"/>
        </w:numPr>
        <w:shd w:val="clear" w:color="auto" w:fill="FFFFFF"/>
        <w:spacing w:before="192" w:after="192" w:line="240" w:lineRule="auto"/>
        <w:ind w:left="1245"/>
        <w:rPr>
          <w:rFonts w:eastAsia="Times New Roman" w:cstheme="minorHAnsi"/>
          <w:color w:val="000000"/>
          <w:lang w:eastAsia="da-DK"/>
        </w:rPr>
      </w:pPr>
      <w:r w:rsidRPr="007E269D">
        <w:rPr>
          <w:rFonts w:eastAsia="Times New Roman" w:cstheme="minorHAnsi"/>
          <w:color w:val="000000"/>
          <w:lang w:eastAsia="da-DK"/>
        </w:rPr>
        <w:t>Venstre ventrikelhypertrofi</w:t>
      </w:r>
    </w:p>
    <w:p w14:paraId="212741BB" w14:textId="77777777" w:rsidR="007E269D" w:rsidRPr="007E269D" w:rsidRDefault="007E269D" w:rsidP="007E269D">
      <w:pPr>
        <w:numPr>
          <w:ilvl w:val="0"/>
          <w:numId w:val="37"/>
        </w:numPr>
        <w:shd w:val="clear" w:color="auto" w:fill="FFFFFF"/>
        <w:spacing w:before="192" w:after="192" w:line="240" w:lineRule="auto"/>
        <w:ind w:left="1245"/>
        <w:rPr>
          <w:rFonts w:eastAsia="Times New Roman" w:cstheme="minorHAnsi"/>
          <w:color w:val="000000"/>
          <w:lang w:eastAsia="da-DK"/>
        </w:rPr>
      </w:pPr>
      <w:r w:rsidRPr="007E269D">
        <w:rPr>
          <w:rFonts w:eastAsia="Times New Roman" w:cstheme="minorHAnsi"/>
          <w:color w:val="000000"/>
          <w:lang w:eastAsia="da-DK"/>
        </w:rPr>
        <w:t>eGFR 30-60 ml/min/1,73 m</w:t>
      </w:r>
      <w:r w:rsidRPr="007E269D">
        <w:rPr>
          <w:rFonts w:eastAsia="Times New Roman" w:cstheme="minorHAnsi"/>
          <w:color w:val="000000"/>
          <w:vertAlign w:val="superscript"/>
          <w:lang w:eastAsia="da-DK"/>
        </w:rPr>
        <w:t>2</w:t>
      </w:r>
    </w:p>
    <w:p w14:paraId="7A1157D4" w14:textId="77777777" w:rsidR="007E269D" w:rsidRPr="007E269D" w:rsidRDefault="007E269D" w:rsidP="007E269D">
      <w:pPr>
        <w:numPr>
          <w:ilvl w:val="0"/>
          <w:numId w:val="37"/>
        </w:numPr>
        <w:shd w:val="clear" w:color="auto" w:fill="FFFFFF"/>
        <w:spacing w:before="192" w:after="192" w:line="240" w:lineRule="auto"/>
        <w:ind w:left="1245"/>
        <w:rPr>
          <w:rFonts w:eastAsia="Times New Roman" w:cstheme="minorHAnsi"/>
          <w:color w:val="000000"/>
          <w:lang w:eastAsia="da-DK"/>
        </w:rPr>
      </w:pPr>
      <w:r w:rsidRPr="007E269D">
        <w:rPr>
          <w:rFonts w:eastAsia="Times New Roman" w:cstheme="minorHAnsi"/>
          <w:color w:val="000000"/>
          <w:lang w:eastAsia="da-DK"/>
        </w:rPr>
        <w:t>Mikroalbuminuri 30-300 mg/g</w:t>
      </w:r>
    </w:p>
    <w:p w14:paraId="0663695D" w14:textId="77777777" w:rsidR="007E269D" w:rsidRPr="007E269D" w:rsidRDefault="007E269D" w:rsidP="007E269D">
      <w:pPr>
        <w:numPr>
          <w:ilvl w:val="0"/>
          <w:numId w:val="37"/>
        </w:numPr>
        <w:shd w:val="clear" w:color="auto" w:fill="FFFFFF"/>
        <w:spacing w:before="192" w:after="192" w:line="240" w:lineRule="auto"/>
        <w:ind w:left="1245"/>
        <w:rPr>
          <w:rFonts w:eastAsia="Times New Roman" w:cstheme="minorHAnsi"/>
          <w:color w:val="000000"/>
          <w:lang w:val="sv-SE" w:eastAsia="da-DK"/>
        </w:rPr>
      </w:pPr>
      <w:r w:rsidRPr="007E269D">
        <w:rPr>
          <w:rFonts w:eastAsia="Times New Roman" w:cstheme="minorHAnsi"/>
          <w:color w:val="000000"/>
          <w:lang w:val="sv-SE" w:eastAsia="da-DK"/>
        </w:rPr>
        <w:lastRenderedPageBreak/>
        <w:t>Pulstryk (systolisk minus diastolisk blodtryk) ≥ 60 mmHg.</w:t>
      </w:r>
    </w:p>
    <w:p w14:paraId="2ECDC650" w14:textId="77777777" w:rsidR="007E269D" w:rsidRPr="007E269D" w:rsidRDefault="007E269D" w:rsidP="007E269D">
      <w:pPr>
        <w:shd w:val="clear" w:color="auto" w:fill="FFFFFF"/>
        <w:spacing w:before="100" w:beforeAutospacing="1" w:after="240" w:line="240" w:lineRule="auto"/>
        <w:rPr>
          <w:rFonts w:eastAsia="Times New Roman" w:cstheme="minorHAnsi"/>
          <w:color w:val="000000"/>
          <w:lang w:eastAsia="da-DK"/>
        </w:rPr>
      </w:pPr>
      <w:r w:rsidRPr="007E269D">
        <w:rPr>
          <w:rFonts w:eastAsia="Times New Roman" w:cstheme="minorHAnsi"/>
          <w:color w:val="000000"/>
          <w:lang w:eastAsia="da-DK"/>
        </w:rPr>
        <w:t>Ved fortsat tvivl om behandlingsindikation kan supplerende undersøgelser anvendes – dette vil dog meget sjældent være indiceret (ekkokardiografi med undersøgelse for venstre ventrikelhypertrofi, måling af pulsbølgehastighed og ankel-brachial indeks).</w:t>
      </w:r>
    </w:p>
    <w:p w14:paraId="273DC760" w14:textId="607F4EF2" w:rsidR="007E269D" w:rsidRDefault="007E269D" w:rsidP="007E269D">
      <w:pPr>
        <w:shd w:val="clear" w:color="auto" w:fill="FFFFFF"/>
        <w:spacing w:before="100" w:beforeAutospacing="1" w:after="240" w:line="240" w:lineRule="auto"/>
        <w:rPr>
          <w:rFonts w:eastAsia="Times New Roman" w:cstheme="minorHAnsi"/>
          <w:color w:val="000000"/>
          <w:lang w:eastAsia="da-DK"/>
        </w:rPr>
      </w:pPr>
      <w:r w:rsidRPr="007E269D">
        <w:rPr>
          <w:rFonts w:eastAsia="Times New Roman" w:cstheme="minorHAnsi"/>
          <w:color w:val="000000"/>
          <w:lang w:eastAsia="da-DK"/>
        </w:rPr>
        <w:t>KILDE: Dansk Hypertensionsselskabs Behandlingsvejledning 2015.</w:t>
      </w:r>
    </w:p>
    <w:p w14:paraId="01163A6E" w14:textId="3B6165B7" w:rsidR="007E269D" w:rsidRPr="007E269D" w:rsidRDefault="007E269D" w:rsidP="007E269D">
      <w:pPr>
        <w:pStyle w:val="Overskrift3"/>
      </w:pPr>
      <w:bookmarkStart w:id="88" w:name="_Toc81289372"/>
      <w:r w:rsidRPr="007E269D">
        <w:t>Appendiks 3: Præparatvalg</w:t>
      </w:r>
      <w:bookmarkEnd w:id="88"/>
    </w:p>
    <w:p w14:paraId="4CCC35AC" w14:textId="77777777" w:rsidR="007E269D" w:rsidRPr="00F532DE" w:rsidRDefault="007E269D" w:rsidP="007E269D">
      <w:pPr>
        <w:shd w:val="clear" w:color="auto" w:fill="FFFFFF"/>
        <w:spacing w:after="240" w:line="312" w:lineRule="atLeast"/>
        <w:rPr>
          <w:rFonts w:cstheme="minorHAnsi"/>
          <w:b/>
          <w:bCs/>
          <w:color w:val="000000"/>
        </w:rPr>
      </w:pPr>
      <w:r w:rsidRPr="00F532DE">
        <w:rPr>
          <w:rFonts w:eastAsiaTheme="majorEastAsia" w:cstheme="minorHAnsi"/>
          <w:b/>
          <w:bCs/>
          <w:color w:val="000000"/>
        </w:rPr>
        <w:t>Thiazider</w:t>
      </w:r>
    </w:p>
    <w:p w14:paraId="5133EBAA" w14:textId="77777777" w:rsidR="007E269D" w:rsidRPr="007E269D" w:rsidRDefault="007E269D" w:rsidP="007E269D">
      <w:pPr>
        <w:shd w:val="clear" w:color="auto" w:fill="FFFFFF"/>
        <w:spacing w:after="240" w:line="312" w:lineRule="atLeast"/>
        <w:rPr>
          <w:rFonts w:cstheme="minorHAnsi"/>
          <w:color w:val="000000"/>
        </w:rPr>
      </w:pPr>
      <w:r w:rsidRPr="007E269D">
        <w:rPr>
          <w:rFonts w:cstheme="minorHAnsi"/>
          <w:color w:val="000000"/>
        </w:rPr>
        <w:t>Thiazidgruppen omfatter en række præparater, men som led i hypertensionsbehandling er det primært bendroflumethiazid eller hydroklorthiazid, der anvendes i Danmark, sidstnævnte benyttes ofte i kombinationspræparater.</w:t>
      </w:r>
    </w:p>
    <w:p w14:paraId="4FE4B871" w14:textId="77777777" w:rsidR="007E269D" w:rsidRPr="007E269D" w:rsidRDefault="007E269D" w:rsidP="007E269D">
      <w:pPr>
        <w:shd w:val="clear" w:color="auto" w:fill="FFFFFF"/>
        <w:spacing w:after="240" w:line="312" w:lineRule="atLeast"/>
        <w:rPr>
          <w:rFonts w:cstheme="minorHAnsi"/>
          <w:color w:val="000000"/>
        </w:rPr>
      </w:pPr>
      <w:r w:rsidRPr="007E269D">
        <w:rPr>
          <w:rFonts w:cstheme="minorHAnsi"/>
          <w:color w:val="000000"/>
        </w:rPr>
        <w:t>Thiazider kan anvendes som antihypertensiva ved diabetes og ved let nedsat nyrefunktion. Yderligere har thiazider en mulig præventiv effekt hos patienter med osteoporose. Metaboliske bivirkninger er ofte beskedne ved de lave antihypertensive doser, der anvendes i dag, men ved thiazidbehandling ses en øget forekomst af nyopstået diabetes mellitus sammenlignet med præparater, der hæmmer reninsystemet og calciumantagonister.</w:t>
      </w:r>
    </w:p>
    <w:p w14:paraId="14849F2B" w14:textId="77777777" w:rsidR="007E269D" w:rsidRPr="007E269D" w:rsidRDefault="007E269D" w:rsidP="007E269D">
      <w:pPr>
        <w:shd w:val="clear" w:color="auto" w:fill="FFFFFF"/>
        <w:spacing w:after="240" w:line="312" w:lineRule="atLeast"/>
        <w:rPr>
          <w:rFonts w:cstheme="minorHAnsi"/>
          <w:color w:val="000000"/>
        </w:rPr>
      </w:pPr>
      <w:r w:rsidRPr="007E269D">
        <w:rPr>
          <w:rStyle w:val="Fremhv"/>
          <w:rFonts w:cstheme="minorHAnsi"/>
          <w:color w:val="000000"/>
        </w:rPr>
        <w:t>Sammenfattende: </w:t>
      </w:r>
      <w:r w:rsidRPr="007E269D">
        <w:rPr>
          <w:rFonts w:cstheme="minorHAnsi"/>
          <w:color w:val="000000"/>
        </w:rPr>
        <w:t>Thiazider er lige så effektive til at sænke blodtrykket og til at reducere morbiditet og mortalitet som ACE-I, ARB, calciumantagonister og betablokkere. I de doser, der anvendes i dag, er bivirkningsfrekvensen lav, men der er let øget forekomst af nyopstået diabetes mellitus sammenlignet med andre antihypertensiva.</w:t>
      </w:r>
    </w:p>
    <w:p w14:paraId="3EDAFF7A" w14:textId="77777777" w:rsidR="007E269D" w:rsidRPr="00F532DE" w:rsidRDefault="007E269D" w:rsidP="007E269D">
      <w:pPr>
        <w:shd w:val="clear" w:color="auto" w:fill="FFFFFF"/>
        <w:spacing w:after="240" w:line="312" w:lineRule="atLeast"/>
        <w:rPr>
          <w:rFonts w:cstheme="minorHAnsi"/>
          <w:b/>
          <w:bCs/>
          <w:color w:val="000000"/>
          <w:lang w:val="nb-NO"/>
        </w:rPr>
      </w:pPr>
      <w:r w:rsidRPr="00F532DE">
        <w:rPr>
          <w:rFonts w:eastAsiaTheme="majorEastAsia" w:cstheme="minorHAnsi"/>
          <w:b/>
          <w:bCs/>
          <w:color w:val="000000"/>
          <w:lang w:val="nb-NO"/>
        </w:rPr>
        <w:t>Loop-diuertika</w:t>
      </w:r>
    </w:p>
    <w:p w14:paraId="7287B067" w14:textId="77777777" w:rsidR="007E269D" w:rsidRPr="007E269D" w:rsidRDefault="007E269D" w:rsidP="007E269D">
      <w:pPr>
        <w:shd w:val="clear" w:color="auto" w:fill="FFFFFF"/>
        <w:spacing w:after="240" w:line="312" w:lineRule="atLeast"/>
        <w:rPr>
          <w:rFonts w:cstheme="minorHAnsi"/>
          <w:color w:val="000000"/>
        </w:rPr>
      </w:pPr>
      <w:r w:rsidRPr="007E269D">
        <w:rPr>
          <w:rFonts w:cstheme="minorHAnsi"/>
          <w:color w:val="000000"/>
          <w:lang w:val="nb-NO"/>
        </w:rPr>
        <w:t xml:space="preserve">Gruppen omfatter furosemid og bumetanid. </w:t>
      </w:r>
      <w:r w:rsidRPr="007E269D">
        <w:rPr>
          <w:rFonts w:cstheme="minorHAnsi"/>
          <w:color w:val="000000"/>
        </w:rPr>
        <w:t>Generelt anvendes loop diuretika ikke som antihypertensiva ved ukompliceret hypertension. Præparaterne anvendes primært hos hypertensionspatienter, der har nedsat hjerte- eller nyrefunktion samt ved vanskeligt regulerbar hypertension.</w:t>
      </w:r>
    </w:p>
    <w:p w14:paraId="5A874B63" w14:textId="77777777" w:rsidR="007E269D" w:rsidRPr="007E269D" w:rsidRDefault="007E269D" w:rsidP="007E269D">
      <w:pPr>
        <w:shd w:val="clear" w:color="auto" w:fill="FFFFFF"/>
        <w:spacing w:after="240" w:line="312" w:lineRule="atLeast"/>
        <w:rPr>
          <w:rFonts w:cstheme="minorHAnsi"/>
          <w:color w:val="000000"/>
        </w:rPr>
      </w:pPr>
      <w:r w:rsidRPr="007E269D">
        <w:rPr>
          <w:rFonts w:eastAsiaTheme="majorEastAsia" w:cstheme="minorHAnsi"/>
          <w:color w:val="000000"/>
        </w:rPr>
        <w:t>Aldosteronantagonister og amilorid</w:t>
      </w:r>
    </w:p>
    <w:p w14:paraId="13640B6E" w14:textId="77777777" w:rsidR="007E269D" w:rsidRPr="007E269D" w:rsidRDefault="007E269D" w:rsidP="007E269D">
      <w:pPr>
        <w:shd w:val="clear" w:color="auto" w:fill="FFFFFF"/>
        <w:spacing w:after="240" w:line="312" w:lineRule="atLeast"/>
        <w:rPr>
          <w:rFonts w:cstheme="minorHAnsi"/>
          <w:color w:val="000000"/>
        </w:rPr>
      </w:pPr>
      <w:r w:rsidRPr="007E269D">
        <w:rPr>
          <w:rFonts w:cstheme="minorHAnsi"/>
          <w:color w:val="000000"/>
        </w:rPr>
        <w:t xml:space="preserve">Disse præparater (spironolakton og eplerenon: aldosteronantagonister og amilorid: ENaC-hæmmere) er især indiceret hos patienter med dokumenteret primær hyperaldosteronisme, hvor operation ikke er en option, og hos andre hypertensionspatienter, hvor tendens til hypokaliæmi er et fremtrædende problem. Yderligere har det vist sig, at der er særdeles god virkning ved anvendelse af præparaterne som fjerdevalg hos patienter med resistent hypertension. Det vides ikke, i hvor høj grad dette skyldes ikke erkendt primær hyperaldosteronisme eller sekundær hyperaldosteronisme induceret af den øvrige medicinske behandling. P-kalium og nyrefunktion bør følges nøje. P-kalium over 5.5 mmol/l er kontraindikation. Særlig forsigtighed bør udvises, hvis aldosteronantagonister kombineres med ACE-I eller ARB. S-kreatinin &gt; 200 μmol/l er en relativ kontraindikation. Præparaterne bør ikke anvendes ved graviditet pga. manglende data. Der foreligger ingen mortalitetsstudier hos hypertensionspatienter. Ved kombinationpræparater med </w:t>
      </w:r>
      <w:r w:rsidRPr="007E269D">
        <w:rPr>
          <w:rFonts w:cstheme="minorHAnsi"/>
          <w:color w:val="000000"/>
        </w:rPr>
        <w:lastRenderedPageBreak/>
        <w:t>amiloridhydrochlorid og hydrochlorthiazid er der yderliger forsigtighedsregler - S-kreatinin &gt; 130 μmol/l eller S-Urea &gt;10mmol/l.</w:t>
      </w:r>
    </w:p>
    <w:p w14:paraId="0017351C" w14:textId="77777777" w:rsidR="007E269D" w:rsidRPr="007E269D" w:rsidRDefault="007E269D" w:rsidP="007E269D">
      <w:pPr>
        <w:shd w:val="clear" w:color="auto" w:fill="FFFFFF"/>
        <w:spacing w:after="240" w:line="312" w:lineRule="atLeast"/>
        <w:rPr>
          <w:rFonts w:cstheme="minorHAnsi"/>
          <w:color w:val="000000"/>
        </w:rPr>
      </w:pPr>
      <w:r w:rsidRPr="007E269D">
        <w:rPr>
          <w:rStyle w:val="Fremhv"/>
          <w:rFonts w:cstheme="minorHAnsi"/>
          <w:color w:val="000000"/>
        </w:rPr>
        <w:t>Sammenfattende:</w:t>
      </w:r>
      <w:r w:rsidRPr="007E269D">
        <w:rPr>
          <w:rFonts w:cstheme="minorHAnsi"/>
          <w:color w:val="000000"/>
        </w:rPr>
        <w:t> Aldosteronantagonister kan anvendes som det bedste valg hos patienter med primær hyperaldosteronisme. I øvrigt til patienter med resistent hypertension som fjerdevalg.</w:t>
      </w:r>
    </w:p>
    <w:p w14:paraId="155D24DA" w14:textId="77777777" w:rsidR="007E269D" w:rsidRPr="00F532DE" w:rsidRDefault="007E269D" w:rsidP="007E269D">
      <w:pPr>
        <w:shd w:val="clear" w:color="auto" w:fill="FFFFFF"/>
        <w:spacing w:after="240" w:line="312" w:lineRule="atLeast"/>
        <w:rPr>
          <w:rFonts w:cstheme="minorHAnsi"/>
          <w:b/>
          <w:bCs/>
          <w:color w:val="000000"/>
        </w:rPr>
      </w:pPr>
      <w:r w:rsidRPr="00F532DE">
        <w:rPr>
          <w:rFonts w:eastAsiaTheme="majorEastAsia" w:cstheme="minorHAnsi"/>
          <w:b/>
          <w:bCs/>
          <w:color w:val="000000"/>
        </w:rPr>
        <w:t>Betablokkere</w:t>
      </w:r>
    </w:p>
    <w:p w14:paraId="315B8315" w14:textId="77777777" w:rsidR="007E269D" w:rsidRPr="007E269D" w:rsidRDefault="007E269D" w:rsidP="007E269D">
      <w:pPr>
        <w:shd w:val="clear" w:color="auto" w:fill="FFFFFF"/>
        <w:spacing w:after="240" w:line="312" w:lineRule="atLeast"/>
        <w:rPr>
          <w:rFonts w:cstheme="minorHAnsi"/>
          <w:color w:val="000000"/>
        </w:rPr>
      </w:pPr>
      <w:r w:rsidRPr="007E269D">
        <w:rPr>
          <w:rFonts w:cstheme="minorHAnsi"/>
          <w:color w:val="000000"/>
        </w:rPr>
        <w:t>Betablokkere har i talrige store undersøgelser vist, at de er effektive til at nedsætte blodtrykket, samtidigt med at de giver en reduktion i morbiditet og mortalitet. Sammenlignende undersøgelser med diuretika og betablokkere har vist, at medikamenterne er ligeværdige. Det er demonstreret, at betablokkere ligesom thiazider kan have en diabetogen effekt. Bl.a. fordi betablokkerne har flere bivirkninger end calciumantagonister, ACE-I, ARB og diuretika, anbefaler man ikke betablokkere som førstevalgspræparat til ukompliceret hypertension.</w:t>
      </w:r>
    </w:p>
    <w:p w14:paraId="1EC0937E" w14:textId="77777777" w:rsidR="007E269D" w:rsidRPr="007E269D" w:rsidRDefault="007E269D" w:rsidP="007E269D">
      <w:pPr>
        <w:shd w:val="clear" w:color="auto" w:fill="FFFFFF"/>
        <w:spacing w:after="240" w:line="312" w:lineRule="atLeast"/>
        <w:rPr>
          <w:rFonts w:cstheme="minorHAnsi"/>
          <w:color w:val="000000"/>
        </w:rPr>
      </w:pPr>
      <w:r w:rsidRPr="007E269D">
        <w:rPr>
          <w:rFonts w:cstheme="minorHAnsi"/>
          <w:color w:val="000000"/>
        </w:rPr>
        <w:t>Betablokkerne er forsat førstevalgspræparater hos patienter med atrieflimren, iskæmisk hjertesygdom og hjerteinsufficiens.</w:t>
      </w:r>
    </w:p>
    <w:p w14:paraId="5CE70863" w14:textId="77777777" w:rsidR="007E269D" w:rsidRPr="007E269D" w:rsidRDefault="007E269D" w:rsidP="007E269D">
      <w:pPr>
        <w:shd w:val="clear" w:color="auto" w:fill="FFFFFF"/>
        <w:spacing w:after="240" w:line="312" w:lineRule="atLeast"/>
        <w:rPr>
          <w:rFonts w:cstheme="minorHAnsi"/>
          <w:color w:val="000000"/>
        </w:rPr>
      </w:pPr>
      <w:r w:rsidRPr="007E269D">
        <w:rPr>
          <w:rFonts w:cstheme="minorHAnsi"/>
          <w:color w:val="000000"/>
        </w:rPr>
        <w:t>Betablokkere anbefales som 4. medikament i kombinationsbehandling, hvis blodtrykket kræver yderligere behandling. Patienter på betablokkere har signifikant dårligere compliance end på andre antihypertensiva i førstevalgsgruppen.</w:t>
      </w:r>
    </w:p>
    <w:p w14:paraId="26399FF9" w14:textId="77777777" w:rsidR="007E269D" w:rsidRPr="007E269D" w:rsidRDefault="007E269D" w:rsidP="007E269D">
      <w:pPr>
        <w:shd w:val="clear" w:color="auto" w:fill="FFFFFF"/>
        <w:spacing w:after="240" w:line="312" w:lineRule="atLeast"/>
        <w:rPr>
          <w:rFonts w:cstheme="minorHAnsi"/>
          <w:color w:val="000000"/>
        </w:rPr>
      </w:pPr>
      <w:r w:rsidRPr="007E269D">
        <w:rPr>
          <w:rFonts w:cstheme="minorHAnsi"/>
          <w:color w:val="000000"/>
        </w:rPr>
        <w:t>Optræder de velkendte, klassiske bivirkninger til betablokade, kan behandlingsforsøg med den beta-1 højselektive nebivolol forsøges, før betablokade opgives. Denne er særlig velegnet til ældre og/eller personer med bivirkninger af konventionelle betablokkere, der medfører vasokontraktion og nedsætter hjertets minutvolumen (atenolol, metoprolol). Ved søvnproblemer eller mareridt kan de vandopløselige betablokkere forsøges (carvedilol, atenolol).</w:t>
      </w:r>
    </w:p>
    <w:p w14:paraId="0BBADD6A" w14:textId="77777777" w:rsidR="007E269D" w:rsidRPr="007E269D" w:rsidRDefault="007E269D" w:rsidP="007E269D">
      <w:pPr>
        <w:shd w:val="clear" w:color="auto" w:fill="FFFFFF"/>
        <w:spacing w:after="240" w:line="312" w:lineRule="atLeast"/>
        <w:rPr>
          <w:rFonts w:cstheme="minorHAnsi"/>
          <w:color w:val="000000"/>
        </w:rPr>
      </w:pPr>
      <w:r w:rsidRPr="007E269D">
        <w:rPr>
          <w:rStyle w:val="Fremhv"/>
          <w:rFonts w:cstheme="minorHAnsi"/>
          <w:color w:val="000000"/>
        </w:rPr>
        <w:t>Sammenfattende</w:t>
      </w:r>
      <w:r w:rsidRPr="007E269D">
        <w:rPr>
          <w:rFonts w:cstheme="minorHAnsi"/>
          <w:color w:val="000000"/>
        </w:rPr>
        <w:t>: Betablokkere er ikke førstevalgspræparat ved ukompliceret hypertension, men anvendes primært, hvis andre samtidige sygdomme eller tilstande indicerer anvendelse af en betablokker, samt som fjerdevalg ved fortsat ukontrolleret hypertension.</w:t>
      </w:r>
      <w:r w:rsidRPr="007E269D">
        <w:rPr>
          <w:rFonts w:cstheme="minorHAnsi"/>
          <w:color w:val="000000"/>
        </w:rPr>
        <w:br/>
      </w:r>
    </w:p>
    <w:p w14:paraId="1ACCE9B3" w14:textId="77777777" w:rsidR="007E269D" w:rsidRPr="00F532DE" w:rsidRDefault="007E269D" w:rsidP="007E269D">
      <w:pPr>
        <w:shd w:val="clear" w:color="auto" w:fill="FFFFFF"/>
        <w:spacing w:after="240" w:line="312" w:lineRule="atLeast"/>
        <w:rPr>
          <w:rFonts w:cstheme="minorHAnsi"/>
          <w:b/>
          <w:bCs/>
          <w:color w:val="000000"/>
        </w:rPr>
      </w:pPr>
      <w:r w:rsidRPr="00F532DE">
        <w:rPr>
          <w:rFonts w:eastAsiaTheme="majorEastAsia" w:cstheme="minorHAnsi"/>
          <w:b/>
          <w:bCs/>
          <w:color w:val="000000"/>
        </w:rPr>
        <w:t>Calciumantagonister</w:t>
      </w:r>
    </w:p>
    <w:p w14:paraId="422E48BA" w14:textId="77777777" w:rsidR="007E269D" w:rsidRPr="007E269D" w:rsidRDefault="007E269D" w:rsidP="007E269D">
      <w:pPr>
        <w:shd w:val="clear" w:color="auto" w:fill="FFFFFF"/>
        <w:spacing w:after="240" w:line="312" w:lineRule="atLeast"/>
        <w:rPr>
          <w:rFonts w:cstheme="minorHAnsi"/>
          <w:color w:val="000000"/>
        </w:rPr>
      </w:pPr>
      <w:r w:rsidRPr="007E269D">
        <w:rPr>
          <w:rFonts w:cstheme="minorHAnsi"/>
          <w:color w:val="000000"/>
        </w:rPr>
        <w:t>Amlodipin er den bedst undersøgte calciumantagonist i store undersøgelser. Calciumantagonister kan anvendes både ved diabetes og nedsat nyrefunktion.</w:t>
      </w:r>
    </w:p>
    <w:p w14:paraId="04A8D31A" w14:textId="77777777" w:rsidR="007E269D" w:rsidRPr="007E269D" w:rsidRDefault="007E269D" w:rsidP="007E269D">
      <w:pPr>
        <w:shd w:val="clear" w:color="auto" w:fill="FFFFFF"/>
        <w:spacing w:after="240" w:line="312" w:lineRule="atLeast"/>
        <w:rPr>
          <w:rFonts w:cstheme="minorHAnsi"/>
          <w:color w:val="000000"/>
        </w:rPr>
      </w:pPr>
      <w:r w:rsidRPr="007E269D">
        <w:rPr>
          <w:rFonts w:cstheme="minorHAnsi"/>
          <w:color w:val="000000"/>
        </w:rPr>
        <w:t>Perifere ødemer, der især kan opstå ved dihydropyridinbehandling, er som regel dosisafhængige og resistente for diuretikabehandling. Er ødemerne udtalte, kan man vælge at reducere dosis, skifte til anden terapeutisk gruppe eller skifte til en tredjegenerations dihydropyridin som fx lacidipin eller lercanidipin.</w:t>
      </w:r>
    </w:p>
    <w:p w14:paraId="5BB74384" w14:textId="77777777" w:rsidR="007E269D" w:rsidRPr="007E269D" w:rsidRDefault="007E269D" w:rsidP="007E269D">
      <w:pPr>
        <w:shd w:val="clear" w:color="auto" w:fill="FFFFFF"/>
        <w:spacing w:after="240" w:line="312" w:lineRule="atLeast"/>
        <w:rPr>
          <w:rFonts w:cstheme="minorHAnsi"/>
          <w:color w:val="000000"/>
        </w:rPr>
      </w:pPr>
      <w:r w:rsidRPr="007E269D">
        <w:rPr>
          <w:rFonts w:cstheme="minorHAnsi"/>
          <w:color w:val="000000"/>
        </w:rPr>
        <w:t>Det anbefales at anvende præparater med langsomt indsættende virkning, der kan doseres 1 gang dagligt.</w:t>
      </w:r>
    </w:p>
    <w:p w14:paraId="20A60C33" w14:textId="77777777" w:rsidR="007E269D" w:rsidRPr="007E269D" w:rsidRDefault="007E269D" w:rsidP="007E269D">
      <w:pPr>
        <w:shd w:val="clear" w:color="auto" w:fill="FFFFFF"/>
        <w:spacing w:after="240" w:line="312" w:lineRule="atLeast"/>
        <w:rPr>
          <w:rFonts w:cstheme="minorHAnsi"/>
          <w:color w:val="000000"/>
        </w:rPr>
      </w:pPr>
      <w:r w:rsidRPr="007E269D">
        <w:rPr>
          <w:rFonts w:cstheme="minorHAnsi"/>
          <w:color w:val="000000"/>
        </w:rPr>
        <w:t>Verapamil bør ikke kombineres med betablokkere.</w:t>
      </w:r>
    </w:p>
    <w:p w14:paraId="1D2ED3ED" w14:textId="77777777" w:rsidR="007E269D" w:rsidRPr="007E269D" w:rsidRDefault="007E269D" w:rsidP="007E269D">
      <w:pPr>
        <w:shd w:val="clear" w:color="auto" w:fill="FFFFFF"/>
        <w:spacing w:after="240" w:line="312" w:lineRule="atLeast"/>
        <w:rPr>
          <w:rFonts w:cstheme="minorHAnsi"/>
          <w:color w:val="000000"/>
        </w:rPr>
      </w:pPr>
      <w:r w:rsidRPr="007E269D">
        <w:rPr>
          <w:rStyle w:val="Fremhv"/>
          <w:rFonts w:cstheme="minorHAnsi"/>
          <w:color w:val="000000"/>
        </w:rPr>
        <w:lastRenderedPageBreak/>
        <w:t>Sammenfattende: </w:t>
      </w:r>
      <w:r w:rsidRPr="007E269D">
        <w:rPr>
          <w:rFonts w:cstheme="minorHAnsi"/>
          <w:color w:val="000000"/>
        </w:rPr>
        <w:t>Calciumantagonister er effektive antihypertensiva tilhørende førstevalgsgruppen på lige fod med thiazider, ACE-I og ARB. Valget er særlig fordelagtigt ved angina pectoris.</w:t>
      </w:r>
      <w:r w:rsidRPr="007E269D">
        <w:rPr>
          <w:rFonts w:cstheme="minorHAnsi"/>
          <w:color w:val="000000"/>
        </w:rPr>
        <w:br/>
      </w:r>
    </w:p>
    <w:p w14:paraId="2884E4F2" w14:textId="77777777" w:rsidR="007E269D" w:rsidRPr="00F532DE" w:rsidRDefault="007E269D" w:rsidP="007E269D">
      <w:pPr>
        <w:shd w:val="clear" w:color="auto" w:fill="FFFFFF"/>
        <w:spacing w:after="240" w:line="312" w:lineRule="atLeast"/>
        <w:rPr>
          <w:rFonts w:cstheme="minorHAnsi"/>
          <w:b/>
          <w:bCs/>
          <w:color w:val="000000"/>
        </w:rPr>
      </w:pPr>
      <w:r w:rsidRPr="00F532DE">
        <w:rPr>
          <w:rFonts w:eastAsiaTheme="majorEastAsia" w:cstheme="minorHAnsi"/>
          <w:b/>
          <w:bCs/>
          <w:color w:val="000000"/>
        </w:rPr>
        <w:t>ACE-inhibitorer</w:t>
      </w:r>
    </w:p>
    <w:p w14:paraId="0D4FD416" w14:textId="77777777" w:rsidR="007E269D" w:rsidRPr="007E269D" w:rsidRDefault="007E269D" w:rsidP="007E269D">
      <w:pPr>
        <w:shd w:val="clear" w:color="auto" w:fill="FFFFFF"/>
        <w:spacing w:after="240" w:line="312" w:lineRule="atLeast"/>
        <w:rPr>
          <w:rFonts w:cstheme="minorHAnsi"/>
          <w:color w:val="000000"/>
        </w:rPr>
      </w:pPr>
      <w:r w:rsidRPr="007E269D">
        <w:rPr>
          <w:rFonts w:cstheme="minorHAnsi"/>
          <w:color w:val="000000"/>
        </w:rPr>
        <w:t>ACE-I har overordnet set vist sig ligeværdige med andre førstevalgspræparater. Som sekundær profylakse til patienter med manifest aterosklerose med eller uden hypertension er der påvist en klinisk betydende morbiditets- og mortalitetsreducerende effekt i 2 store undersøgelser for ACE-I (perindopril og ramipril) [100, 101]. S-kreatinin bør måles få uger efter behandlingsstart og herefter hver 6.-12. måned. Forhøjet s-kreatinin udgør ikke i sig selv en kontraindikation. En initial kreatininstigning er forventelig, men ved en stigning på mere end 30 % må betydende nyrearteriestenose mistænkes, og behandlingen seponeres eller nedtrappes.</w:t>
      </w:r>
    </w:p>
    <w:p w14:paraId="4A87FDFF" w14:textId="77777777" w:rsidR="007E269D" w:rsidRPr="007E269D" w:rsidRDefault="007E269D" w:rsidP="007E269D">
      <w:pPr>
        <w:shd w:val="clear" w:color="auto" w:fill="FFFFFF"/>
        <w:spacing w:after="240" w:line="312" w:lineRule="atLeast"/>
        <w:rPr>
          <w:rFonts w:cstheme="minorHAnsi"/>
          <w:color w:val="000000"/>
        </w:rPr>
      </w:pPr>
      <w:r w:rsidRPr="007E269D">
        <w:rPr>
          <w:rFonts w:cstheme="minorHAnsi"/>
          <w:color w:val="000000"/>
        </w:rPr>
        <w:t>ACE-I kan i visse tilfælde udløse angioneurotisk ødem, og forekomst heraf bør lede til seponering. Da der er risiko for krydsallergi med angiotension-II-antagonister, bør man ikke skifte til disse præparater ved angioneurotisk ødem.</w:t>
      </w:r>
    </w:p>
    <w:p w14:paraId="5E280DB4" w14:textId="77777777" w:rsidR="007E269D" w:rsidRPr="007E269D" w:rsidRDefault="007E269D" w:rsidP="007E269D">
      <w:pPr>
        <w:shd w:val="clear" w:color="auto" w:fill="FFFFFF"/>
        <w:spacing w:after="240" w:line="312" w:lineRule="atLeast"/>
        <w:rPr>
          <w:rFonts w:cstheme="minorHAnsi"/>
          <w:color w:val="000000"/>
        </w:rPr>
      </w:pPr>
      <w:r w:rsidRPr="007E269D">
        <w:rPr>
          <w:rFonts w:cstheme="minorHAnsi"/>
          <w:color w:val="000000"/>
        </w:rPr>
        <w:t>ACE-hæmmer kan give tør hoste – skiftes til ATII-A.</w:t>
      </w:r>
    </w:p>
    <w:p w14:paraId="41A2AC13" w14:textId="77777777" w:rsidR="007E269D" w:rsidRPr="007E269D" w:rsidRDefault="007E269D" w:rsidP="007E269D">
      <w:pPr>
        <w:shd w:val="clear" w:color="auto" w:fill="FFFFFF"/>
        <w:spacing w:after="240" w:line="312" w:lineRule="atLeast"/>
        <w:rPr>
          <w:rFonts w:cstheme="minorHAnsi"/>
          <w:color w:val="000000"/>
        </w:rPr>
      </w:pPr>
      <w:r w:rsidRPr="007E269D">
        <w:rPr>
          <w:rFonts w:cstheme="minorHAnsi"/>
          <w:color w:val="000000"/>
        </w:rPr>
        <w:t>På grund af mulig fosterskadende effekt bør ACE-I-behandling afbrydes ved planlagt eller konstateret graviditet.</w:t>
      </w:r>
    </w:p>
    <w:p w14:paraId="18B02E25" w14:textId="07DCA354" w:rsidR="007E269D" w:rsidRPr="007E269D" w:rsidRDefault="007E269D" w:rsidP="007E269D">
      <w:pPr>
        <w:shd w:val="clear" w:color="auto" w:fill="FFFFFF"/>
        <w:spacing w:after="240" w:line="312" w:lineRule="atLeast"/>
        <w:rPr>
          <w:rFonts w:cstheme="minorHAnsi"/>
          <w:color w:val="000000"/>
        </w:rPr>
      </w:pPr>
      <w:r w:rsidRPr="007E269D">
        <w:rPr>
          <w:rStyle w:val="Fremhv"/>
          <w:rFonts w:cstheme="minorHAnsi"/>
          <w:color w:val="000000"/>
        </w:rPr>
        <w:t>Sammenfattende: </w:t>
      </w:r>
      <w:r w:rsidRPr="007E269D">
        <w:rPr>
          <w:rFonts w:cstheme="minorHAnsi"/>
          <w:color w:val="000000"/>
        </w:rPr>
        <w:t>ACE-I er et ligeværdigt førstevalg til behandling af hypertension. Der synes at være særlig gavn af ACE-I-behandling ved samtidig hjerteinsufficiens, diabetes, parenkymatøs nyresygdom eller manifest aterosklerotisk sygdom.</w:t>
      </w:r>
    </w:p>
    <w:p w14:paraId="39E701BB" w14:textId="77777777" w:rsidR="007E269D" w:rsidRPr="00F532DE" w:rsidRDefault="007E269D" w:rsidP="007E269D">
      <w:pPr>
        <w:shd w:val="clear" w:color="auto" w:fill="FFFFFF"/>
        <w:spacing w:after="240" w:line="312" w:lineRule="atLeast"/>
        <w:rPr>
          <w:rFonts w:cstheme="minorHAnsi"/>
          <w:b/>
          <w:bCs/>
          <w:color w:val="000000"/>
        </w:rPr>
      </w:pPr>
      <w:r w:rsidRPr="00F532DE">
        <w:rPr>
          <w:rFonts w:eastAsiaTheme="majorEastAsia" w:cstheme="minorHAnsi"/>
          <w:b/>
          <w:bCs/>
          <w:color w:val="000000"/>
        </w:rPr>
        <w:t>Angiotensin-II-antagonister</w:t>
      </w:r>
    </w:p>
    <w:p w14:paraId="6E3A36ED" w14:textId="77777777" w:rsidR="007E269D" w:rsidRPr="007E269D" w:rsidRDefault="007E269D" w:rsidP="007E269D">
      <w:pPr>
        <w:shd w:val="clear" w:color="auto" w:fill="FFFFFF"/>
        <w:spacing w:after="240" w:line="312" w:lineRule="atLeast"/>
        <w:rPr>
          <w:rFonts w:cstheme="minorHAnsi"/>
          <w:color w:val="000000"/>
        </w:rPr>
      </w:pPr>
      <w:r w:rsidRPr="007E269D">
        <w:rPr>
          <w:rFonts w:cstheme="minorHAnsi"/>
          <w:color w:val="000000"/>
        </w:rPr>
        <w:t>Der foreligger efterhånden en række kliniske endepunktsundersøgelser dels blandt ældre patienter med hypertension (SCOPE), og dels blandt hypertensive patienter med forøget kardiovaskulær risiko (LIFE- og VALUE). Der findes ikke rene hypertensionsstudier, hvor ACE-I sammenlignes med ATII-A, men derimod et meget omfattende studie (ONTARGET), hvor patienter med kardiovaskulære sygdomme og/eller diabetes blev randomiseret til ACE-inhibitoren ramipril versus angiotensin-II-antagonisten Telmisartan. Enkeltstofferne var ikke signifikant forskellige, men en kombinationsbehandling bestående af Ramipril + Telmisartan var behæftet med højere frekvens af bivirkninger uden nogen benefit på kardiovaskulære komplikationer, endda medførte kombinationsbehandlingen en øget frekvens af renale komplikationer. Således kræver ”dual-blokade” hos en sådan patientgruppe meget nøje overvejelser og er sjældent indiceret.</w:t>
      </w:r>
    </w:p>
    <w:p w14:paraId="4A5A13B0" w14:textId="77777777" w:rsidR="007E269D" w:rsidRPr="007E269D" w:rsidRDefault="007E269D" w:rsidP="007E269D">
      <w:pPr>
        <w:shd w:val="clear" w:color="auto" w:fill="FFFFFF"/>
        <w:spacing w:after="240" w:line="312" w:lineRule="atLeast"/>
        <w:rPr>
          <w:rFonts w:cstheme="minorHAnsi"/>
          <w:color w:val="000000"/>
        </w:rPr>
      </w:pPr>
      <w:r w:rsidRPr="007E269D">
        <w:rPr>
          <w:rFonts w:cstheme="minorHAnsi"/>
          <w:color w:val="000000"/>
        </w:rPr>
        <w:t>S-kreatinin bør måles efter 2-4 uger og herefter hver 6.-12. måned. Forhøjet s-kreatinin er ikke i sig selv en kontraindikation. Ved en kreatininstigning på mere end 30 % må betydende nyrearteriestenose mistænkes, og behandlingen nedtrappes eller seponeres.</w:t>
      </w:r>
    </w:p>
    <w:p w14:paraId="7CB22EDC" w14:textId="77777777" w:rsidR="007E269D" w:rsidRPr="007E269D" w:rsidRDefault="007E269D" w:rsidP="007E269D">
      <w:pPr>
        <w:shd w:val="clear" w:color="auto" w:fill="FFFFFF"/>
        <w:spacing w:after="240" w:line="312" w:lineRule="atLeast"/>
        <w:rPr>
          <w:rFonts w:cstheme="minorHAnsi"/>
          <w:color w:val="000000"/>
        </w:rPr>
      </w:pPr>
      <w:r w:rsidRPr="007E269D">
        <w:rPr>
          <w:rFonts w:cstheme="minorHAnsi"/>
          <w:color w:val="000000"/>
        </w:rPr>
        <w:lastRenderedPageBreak/>
        <w:t>Angioneurotisk ødem er sjældnere under ATII-A- end under ACE-I-behandling. Da der er risiko for krydsallergi med ACE-I, bør man ikke skifte til disse præparater ved angioneurotisk ødem. På grund af mulig fosterskadende effekt bør ATII-A-behandling afbrydes ved planlagt eller konstateret graviditet.</w:t>
      </w:r>
    </w:p>
    <w:p w14:paraId="5ABCABA6" w14:textId="77777777" w:rsidR="007E269D" w:rsidRPr="007E269D" w:rsidRDefault="007E269D" w:rsidP="007E269D">
      <w:pPr>
        <w:shd w:val="clear" w:color="auto" w:fill="FFFFFF"/>
        <w:spacing w:after="240" w:line="312" w:lineRule="atLeast"/>
        <w:rPr>
          <w:rFonts w:cstheme="minorHAnsi"/>
          <w:color w:val="000000"/>
        </w:rPr>
      </w:pPr>
      <w:r w:rsidRPr="007E269D">
        <w:rPr>
          <w:rFonts w:cstheme="minorHAnsi"/>
          <w:color w:val="000000"/>
        </w:rPr>
        <w:t>Generelt er behandling med ATII-A er forbundet med få bivirkninger og god patientcompliance.</w:t>
      </w:r>
    </w:p>
    <w:p w14:paraId="1311F7B8" w14:textId="77777777" w:rsidR="007E269D" w:rsidRPr="00F532DE" w:rsidRDefault="007E269D" w:rsidP="007E269D">
      <w:pPr>
        <w:shd w:val="clear" w:color="auto" w:fill="FFFFFF"/>
        <w:spacing w:after="240" w:line="312" w:lineRule="atLeast"/>
        <w:rPr>
          <w:rFonts w:cstheme="minorHAnsi"/>
          <w:b/>
          <w:bCs/>
          <w:color w:val="000000"/>
        </w:rPr>
      </w:pPr>
      <w:r w:rsidRPr="007E269D">
        <w:rPr>
          <w:rStyle w:val="Fremhv"/>
          <w:rFonts w:cstheme="minorHAnsi"/>
          <w:color w:val="000000"/>
        </w:rPr>
        <w:t>Sammenfattende: </w:t>
      </w:r>
      <w:r w:rsidRPr="007E269D">
        <w:rPr>
          <w:rFonts w:cstheme="minorHAnsi"/>
          <w:color w:val="000000"/>
        </w:rPr>
        <w:t>ATII-A er et ligeværdigt førstevalg til behandling af hypertension. Valget synes særligt fordelagtigt ved diabetes med albumin Uri. ATII-A kan anvendes til hjerteinsufficiente ved ACE-I-intolerans.</w:t>
      </w:r>
      <w:r w:rsidRPr="007E269D">
        <w:rPr>
          <w:rFonts w:cstheme="minorHAnsi"/>
          <w:color w:val="000000"/>
        </w:rPr>
        <w:br/>
        <w:t> </w:t>
      </w:r>
    </w:p>
    <w:p w14:paraId="3358FD59" w14:textId="77777777" w:rsidR="007E269D" w:rsidRPr="00F532DE" w:rsidRDefault="007E269D" w:rsidP="007E269D">
      <w:pPr>
        <w:shd w:val="clear" w:color="auto" w:fill="FFFFFF"/>
        <w:spacing w:after="240" w:line="312" w:lineRule="atLeast"/>
        <w:rPr>
          <w:rFonts w:cstheme="minorHAnsi"/>
          <w:b/>
          <w:bCs/>
          <w:color w:val="000000"/>
        </w:rPr>
      </w:pPr>
      <w:r w:rsidRPr="00F532DE">
        <w:rPr>
          <w:rFonts w:eastAsiaTheme="majorEastAsia" w:cstheme="minorHAnsi"/>
          <w:b/>
          <w:bCs/>
          <w:color w:val="000000"/>
        </w:rPr>
        <w:t>Alfablokkere og centralt virkende antihypertensiva</w:t>
      </w:r>
    </w:p>
    <w:p w14:paraId="77FC1F50" w14:textId="77777777" w:rsidR="007E269D" w:rsidRPr="007E269D" w:rsidRDefault="007E269D" w:rsidP="007E269D">
      <w:pPr>
        <w:shd w:val="clear" w:color="auto" w:fill="FFFFFF"/>
        <w:spacing w:after="240" w:line="312" w:lineRule="atLeast"/>
        <w:rPr>
          <w:rFonts w:cstheme="minorHAnsi"/>
          <w:color w:val="000000"/>
        </w:rPr>
      </w:pPr>
      <w:r w:rsidRPr="007E269D">
        <w:rPr>
          <w:rFonts w:cstheme="minorHAnsi"/>
          <w:color w:val="000000"/>
        </w:rPr>
        <w:t>Alfablokkere og centralt virkende antihypertensiva anbefales ikke som førstevalgspræparater. Alfablokkerne er særlig gavnlige ved samtidig prostatahypertrofi. Methyldopa anvendes hovedsagelig til gravide. Det skal understreges, at moxonidin ikke bør anvendes ved graviditet.</w:t>
      </w:r>
    </w:p>
    <w:p w14:paraId="785C3D10" w14:textId="059F85F4" w:rsidR="00C14188" w:rsidRDefault="00C14188" w:rsidP="00C14188">
      <w:pPr>
        <w:pStyle w:val="Overskrift1"/>
      </w:pPr>
      <w:bookmarkStart w:id="89" w:name="_Toc81289373"/>
      <w:r w:rsidRPr="00C14188">
        <w:t>Behandling med antitrombotika</w:t>
      </w:r>
      <w:bookmarkEnd w:id="89"/>
    </w:p>
    <w:p w14:paraId="688F0D79" w14:textId="77777777" w:rsidR="00955882" w:rsidRDefault="00955882" w:rsidP="00C14188"/>
    <w:p w14:paraId="4B90E698" w14:textId="360B3F7A" w:rsidR="00C14188" w:rsidRDefault="00C14188" w:rsidP="00C14188">
      <w:r>
        <w:t xml:space="preserve">Brugen af antitrombotiske midler i forebyggelse og behandling af tromboemboliske sygdomme har en central plads i håndtering af patienter med hjerte-kar-sygdom. Der er kommet flere nye lægemidler, som nye orale antikoagulatia (NOAK), og flere patienter, der skal i dobbeltbehandling. Nye indikationer for gamle stoffer gør, at mulighederne er mange, og en lang række forhold danner grundlaget for behandlingsvalg. Antitrombotiske midler giver stor gevinst mht. til nye events, men medfører latent eller manifest blødningstendens, hvilket giver en lang række udfordringer. Hos visse patienter skal der tages individuelle hensyn pga. komorbiditet, alder, allergi, bivirkninger eller andet. For detaljeret vejledning i brug af midlerne henvises til beskrivelsen af de enkelte præparater. </w:t>
      </w:r>
    </w:p>
    <w:p w14:paraId="10EB3E0C" w14:textId="77777777" w:rsidR="00C14188" w:rsidRDefault="00C14188" w:rsidP="00C14188"/>
    <w:p w14:paraId="4E6E4CC9" w14:textId="0B770B05" w:rsidR="00C14188" w:rsidRDefault="00C14188" w:rsidP="00C14188">
      <w:r>
        <w:t>Antitrombotiske midler, som bruges i almen praksis, er langt overvejende:</w:t>
      </w:r>
    </w:p>
    <w:p w14:paraId="78848771" w14:textId="42CD19C0" w:rsidR="00C14188" w:rsidRDefault="00C14188" w:rsidP="00C14188">
      <w:pPr>
        <w:pStyle w:val="Listeafsnit"/>
        <w:numPr>
          <w:ilvl w:val="2"/>
          <w:numId w:val="27"/>
        </w:numPr>
      </w:pPr>
      <w:r>
        <w:t>koagulationshæmmende midler (VKA og NOAK)</w:t>
      </w:r>
    </w:p>
    <w:p w14:paraId="6FA4AE32" w14:textId="77777777" w:rsidR="00C14188" w:rsidRDefault="00C14188" w:rsidP="00C14188">
      <w:pPr>
        <w:pStyle w:val="Listeafsnit"/>
        <w:numPr>
          <w:ilvl w:val="2"/>
          <w:numId w:val="27"/>
        </w:numPr>
      </w:pPr>
    </w:p>
    <w:p w14:paraId="0F4D04BF" w14:textId="2D534C59" w:rsidR="00C14188" w:rsidRDefault="00C14188" w:rsidP="00C14188">
      <w:pPr>
        <w:pStyle w:val="Listeafsnit"/>
        <w:numPr>
          <w:ilvl w:val="2"/>
          <w:numId w:val="27"/>
        </w:numPr>
      </w:pPr>
      <w:r>
        <w:t>trombocytfunktionshæmmende midler (ASA, clopidogrel, ticagrelor, prasugrel).</w:t>
      </w:r>
    </w:p>
    <w:p w14:paraId="53E28DEC" w14:textId="5304D936" w:rsidR="00C14188" w:rsidRDefault="00C14188" w:rsidP="00C14188">
      <w:pPr>
        <w:pStyle w:val="Overskrift2"/>
      </w:pPr>
      <w:bookmarkStart w:id="90" w:name="_Toc81289374"/>
      <w:r>
        <w:t>FAQ anvendelse af ASA og PPI</w:t>
      </w:r>
      <w:bookmarkEnd w:id="90"/>
    </w:p>
    <w:p w14:paraId="7C0DC8ED" w14:textId="37E223E9" w:rsidR="00955882" w:rsidRDefault="00955882" w:rsidP="00955882"/>
    <w:p w14:paraId="3BA534B8" w14:textId="77777777" w:rsidR="00955882" w:rsidRDefault="00955882" w:rsidP="00955882">
      <w:pPr>
        <w:pStyle w:val="Overskrift3"/>
      </w:pPr>
      <w:bookmarkStart w:id="91" w:name="_Toc81289375"/>
      <w:r>
        <w:t>Skal ASA overvejes ved primær forebyggelse?</w:t>
      </w:r>
      <w:bookmarkEnd w:id="91"/>
    </w:p>
    <w:tbl>
      <w:tblPr>
        <w:tblStyle w:val="Tabel-Gitter"/>
        <w:tblW w:w="5000" w:type="pct"/>
        <w:tblLook w:val="04A0" w:firstRow="1" w:lastRow="0" w:firstColumn="1" w:lastColumn="0" w:noHBand="0" w:noVBand="1"/>
      </w:tblPr>
      <w:tblGrid>
        <w:gridCol w:w="1488"/>
        <w:gridCol w:w="8140"/>
      </w:tblGrid>
      <w:tr w:rsidR="00955882" w:rsidRPr="00D04031" w14:paraId="6C82B2F3" w14:textId="77777777" w:rsidTr="00F532DE">
        <w:tc>
          <w:tcPr>
            <w:tcW w:w="773" w:type="pct"/>
            <w:hideMark/>
          </w:tcPr>
          <w:p w14:paraId="4BE4399B" w14:textId="77777777" w:rsidR="00955882" w:rsidRPr="00955882" w:rsidRDefault="00955882">
            <w:pPr>
              <w:spacing w:after="240"/>
              <w:rPr>
                <w:rFonts w:cstheme="minorHAnsi"/>
                <w:b/>
                <w:bCs/>
              </w:rPr>
            </w:pPr>
            <w:r w:rsidRPr="00955882">
              <w:rPr>
                <w:rFonts w:cstheme="minorHAnsi"/>
                <w:b/>
                <w:bCs/>
              </w:rPr>
              <w:t>Anbefaling</w:t>
            </w:r>
          </w:p>
        </w:tc>
        <w:tc>
          <w:tcPr>
            <w:tcW w:w="4227" w:type="pct"/>
            <w:hideMark/>
          </w:tcPr>
          <w:p w14:paraId="0D82C315" w14:textId="77777777" w:rsidR="00955882" w:rsidRPr="00955882" w:rsidRDefault="00955882">
            <w:pPr>
              <w:spacing w:after="240"/>
              <w:rPr>
                <w:rFonts w:cstheme="minorHAnsi"/>
                <w:lang w:val="nb-NO"/>
              </w:rPr>
            </w:pPr>
            <w:r w:rsidRPr="00955882">
              <w:rPr>
                <w:rFonts w:cstheme="minorHAnsi"/>
                <w:lang w:val="nb-NO"/>
              </w:rPr>
              <w:t>ASA anbefales ikke som primær profylakse til raske med øget risiko for hjertesygdom.</w:t>
            </w:r>
          </w:p>
        </w:tc>
      </w:tr>
      <w:tr w:rsidR="00955882" w:rsidRPr="00955882" w14:paraId="75E4ABE8" w14:textId="77777777" w:rsidTr="00F532DE">
        <w:tc>
          <w:tcPr>
            <w:tcW w:w="773" w:type="pct"/>
            <w:hideMark/>
          </w:tcPr>
          <w:p w14:paraId="6D180890" w14:textId="77777777" w:rsidR="00955882" w:rsidRPr="00955882" w:rsidRDefault="00955882">
            <w:pPr>
              <w:spacing w:after="240"/>
              <w:rPr>
                <w:rFonts w:cstheme="minorHAnsi"/>
                <w:b/>
                <w:bCs/>
              </w:rPr>
            </w:pPr>
            <w:r w:rsidRPr="00955882">
              <w:rPr>
                <w:rFonts w:cstheme="minorHAnsi"/>
                <w:b/>
                <w:bCs/>
              </w:rPr>
              <w:t>Baggrund</w:t>
            </w:r>
          </w:p>
        </w:tc>
        <w:tc>
          <w:tcPr>
            <w:tcW w:w="4227" w:type="pct"/>
            <w:hideMark/>
          </w:tcPr>
          <w:p w14:paraId="4E0D78EB" w14:textId="77777777" w:rsidR="00955882" w:rsidRPr="00955882" w:rsidRDefault="00955882">
            <w:pPr>
              <w:spacing w:after="240"/>
              <w:rPr>
                <w:rFonts w:cstheme="minorHAnsi"/>
              </w:rPr>
            </w:pPr>
            <w:r w:rsidRPr="00955882">
              <w:rPr>
                <w:rFonts w:cstheme="minorHAnsi"/>
              </w:rPr>
              <w:t>Baggrunden er, at gevinsten ved at bruge ASA i primær profylakse til patienter med øget risiko for hjertesygdom er mindre end risikoen for alvorlige bivirkninger i form af alvorlige blødninger.</w:t>
            </w:r>
          </w:p>
        </w:tc>
      </w:tr>
      <w:tr w:rsidR="00955882" w:rsidRPr="00955882" w14:paraId="3E19C0B2" w14:textId="77777777" w:rsidTr="00F532DE">
        <w:tc>
          <w:tcPr>
            <w:tcW w:w="773" w:type="pct"/>
            <w:hideMark/>
          </w:tcPr>
          <w:p w14:paraId="60A3C9A2" w14:textId="77777777" w:rsidR="00955882" w:rsidRPr="00955882" w:rsidRDefault="00955882">
            <w:pPr>
              <w:spacing w:after="240"/>
              <w:rPr>
                <w:rFonts w:cstheme="minorHAnsi"/>
                <w:b/>
                <w:bCs/>
              </w:rPr>
            </w:pPr>
            <w:r w:rsidRPr="00955882">
              <w:rPr>
                <w:rFonts w:cstheme="minorHAnsi"/>
                <w:b/>
                <w:bCs/>
              </w:rPr>
              <w:t>Praktisk råd</w:t>
            </w:r>
          </w:p>
        </w:tc>
        <w:tc>
          <w:tcPr>
            <w:tcW w:w="4227" w:type="pct"/>
            <w:hideMark/>
          </w:tcPr>
          <w:p w14:paraId="067B2A7D" w14:textId="77777777" w:rsidR="00955882" w:rsidRPr="00955882" w:rsidRDefault="00955882">
            <w:pPr>
              <w:spacing w:after="240"/>
              <w:rPr>
                <w:rFonts w:cstheme="minorHAnsi"/>
              </w:rPr>
            </w:pPr>
            <w:r w:rsidRPr="00955882">
              <w:rPr>
                <w:rFonts w:cstheme="minorHAnsi"/>
              </w:rPr>
              <w:t>Husk, at patienter selv køber ASA i håndkøb.</w:t>
            </w:r>
          </w:p>
        </w:tc>
      </w:tr>
      <w:tr w:rsidR="00955882" w:rsidRPr="00955882" w14:paraId="75EA8FE1" w14:textId="77777777" w:rsidTr="00F532DE">
        <w:tc>
          <w:tcPr>
            <w:tcW w:w="773" w:type="pct"/>
            <w:hideMark/>
          </w:tcPr>
          <w:p w14:paraId="7D024AD8" w14:textId="77777777" w:rsidR="00955882" w:rsidRPr="00955882" w:rsidRDefault="00955882">
            <w:pPr>
              <w:spacing w:after="240"/>
              <w:rPr>
                <w:rFonts w:cstheme="minorHAnsi"/>
                <w:b/>
                <w:bCs/>
              </w:rPr>
            </w:pPr>
            <w:r w:rsidRPr="00955882">
              <w:rPr>
                <w:rFonts w:cstheme="minorHAnsi"/>
                <w:b/>
                <w:bCs/>
              </w:rPr>
              <w:lastRenderedPageBreak/>
              <w:t>Anbefaling, styrke og kilde</w:t>
            </w:r>
          </w:p>
        </w:tc>
        <w:tc>
          <w:tcPr>
            <w:tcW w:w="4227" w:type="pct"/>
            <w:hideMark/>
          </w:tcPr>
          <w:p w14:paraId="5BFE4D08" w14:textId="77777777" w:rsidR="00955882" w:rsidRPr="00955882" w:rsidRDefault="00955882">
            <w:pPr>
              <w:spacing w:after="240"/>
              <w:rPr>
                <w:rFonts w:cstheme="minorHAnsi"/>
              </w:rPr>
            </w:pPr>
            <w:r w:rsidRPr="00955882">
              <w:rPr>
                <w:rFonts w:cstheme="minorHAnsi"/>
              </w:rPr>
              <w:t>Anbefaling I. Evidens A.</w:t>
            </w:r>
          </w:p>
          <w:p w14:paraId="45DE22D1" w14:textId="77777777" w:rsidR="00955882" w:rsidRPr="00955882" w:rsidRDefault="00955882">
            <w:pPr>
              <w:spacing w:after="240"/>
              <w:rPr>
                <w:rFonts w:cstheme="minorHAnsi"/>
              </w:rPr>
            </w:pPr>
            <w:r w:rsidRPr="00955882">
              <w:rPr>
                <w:rFonts w:cstheme="minorHAnsi"/>
              </w:rPr>
              <w:t>ESC.</w:t>
            </w:r>
          </w:p>
        </w:tc>
      </w:tr>
    </w:tbl>
    <w:p w14:paraId="5699F407" w14:textId="77777777" w:rsidR="00955882" w:rsidRDefault="00955882" w:rsidP="00955882">
      <w:pPr>
        <w:pStyle w:val="Overskrift3"/>
      </w:pPr>
    </w:p>
    <w:p w14:paraId="429E906B" w14:textId="67703479" w:rsidR="00955882" w:rsidRDefault="00955882" w:rsidP="00955882">
      <w:pPr>
        <w:pStyle w:val="Overskrift3"/>
      </w:pPr>
      <w:bookmarkStart w:id="92" w:name="_Toc81289376"/>
      <w:r>
        <w:t>Hvilken antitrombotisk behandling anbefales patienter efter et AMI?</w:t>
      </w:r>
      <w:bookmarkEnd w:id="92"/>
    </w:p>
    <w:tbl>
      <w:tblPr>
        <w:tblStyle w:val="Tabel-Gitter"/>
        <w:tblW w:w="5000" w:type="pct"/>
        <w:tblLook w:val="04A0" w:firstRow="1" w:lastRow="0" w:firstColumn="1" w:lastColumn="0" w:noHBand="0" w:noVBand="1"/>
      </w:tblPr>
      <w:tblGrid>
        <w:gridCol w:w="1488"/>
        <w:gridCol w:w="8140"/>
      </w:tblGrid>
      <w:tr w:rsidR="00955882" w:rsidRPr="00955882" w14:paraId="22275408" w14:textId="77777777" w:rsidTr="00F532DE">
        <w:tc>
          <w:tcPr>
            <w:tcW w:w="773" w:type="pct"/>
            <w:hideMark/>
          </w:tcPr>
          <w:p w14:paraId="58171F14" w14:textId="77777777" w:rsidR="00955882" w:rsidRPr="00955882" w:rsidRDefault="00955882">
            <w:pPr>
              <w:spacing w:after="240"/>
              <w:rPr>
                <w:rFonts w:cstheme="minorHAnsi"/>
                <w:b/>
                <w:bCs/>
              </w:rPr>
            </w:pPr>
            <w:r w:rsidRPr="00955882">
              <w:rPr>
                <w:rFonts w:cstheme="minorHAnsi"/>
                <w:b/>
                <w:bCs/>
              </w:rPr>
              <w:t>Anbefaling</w:t>
            </w:r>
          </w:p>
        </w:tc>
        <w:tc>
          <w:tcPr>
            <w:tcW w:w="4227" w:type="pct"/>
            <w:hideMark/>
          </w:tcPr>
          <w:p w14:paraId="0A1023AD" w14:textId="77777777" w:rsidR="00955882" w:rsidRPr="00955882" w:rsidRDefault="00955882">
            <w:pPr>
              <w:spacing w:after="240"/>
              <w:rPr>
                <w:rFonts w:cstheme="minorHAnsi"/>
              </w:rPr>
            </w:pPr>
            <w:r w:rsidRPr="00955882">
              <w:rPr>
                <w:rFonts w:cstheme="minorHAnsi"/>
              </w:rPr>
              <w:t>Efter akut myocardieinfarkt (AMI) anbefales 12 måneders dobbeltbehandling med ASA og ticagrelor/prasugrel - det gælder ved såvel ST-elevation som non-ST-elevationsinfarkt. Dog kun hvis der er foretaget PCI. </w:t>
            </w:r>
          </w:p>
          <w:p w14:paraId="28355C6C" w14:textId="77777777" w:rsidR="00955882" w:rsidRPr="00955882" w:rsidRDefault="00955882">
            <w:pPr>
              <w:spacing w:after="240"/>
              <w:rPr>
                <w:rFonts w:cstheme="minorHAnsi"/>
              </w:rPr>
            </w:pPr>
            <w:r w:rsidRPr="00955882">
              <w:rPr>
                <w:rFonts w:cstheme="minorHAnsi"/>
              </w:rPr>
              <w:t>12 måneder efter AMI fortsættes alene med ASA livslangt.</w:t>
            </w:r>
          </w:p>
        </w:tc>
      </w:tr>
      <w:tr w:rsidR="00955882" w:rsidRPr="00955882" w14:paraId="089C338E" w14:textId="77777777" w:rsidTr="00F532DE">
        <w:tc>
          <w:tcPr>
            <w:tcW w:w="773" w:type="pct"/>
            <w:hideMark/>
          </w:tcPr>
          <w:p w14:paraId="59CF849B" w14:textId="77777777" w:rsidR="00955882" w:rsidRPr="00955882" w:rsidRDefault="00955882">
            <w:pPr>
              <w:spacing w:after="240"/>
              <w:rPr>
                <w:rFonts w:cstheme="minorHAnsi"/>
                <w:b/>
                <w:bCs/>
              </w:rPr>
            </w:pPr>
            <w:r w:rsidRPr="00955882">
              <w:rPr>
                <w:rFonts w:cstheme="minorHAnsi"/>
                <w:b/>
                <w:bCs/>
              </w:rPr>
              <w:t>Baggrund</w:t>
            </w:r>
          </w:p>
        </w:tc>
        <w:tc>
          <w:tcPr>
            <w:tcW w:w="4227" w:type="pct"/>
            <w:hideMark/>
          </w:tcPr>
          <w:p w14:paraId="091F1603" w14:textId="77777777" w:rsidR="00955882" w:rsidRPr="00955882" w:rsidRDefault="00955882">
            <w:pPr>
              <w:spacing w:after="240"/>
              <w:rPr>
                <w:rFonts w:cstheme="minorHAnsi"/>
              </w:rPr>
            </w:pPr>
            <w:r w:rsidRPr="00955882">
              <w:rPr>
                <w:rFonts w:cstheme="minorHAnsi"/>
              </w:rPr>
              <w:t>Baggrunden er, at kombinationen af ASA og ticagrelor har nedsat risikoen for død af CVD i det første år efter AKS til 9,8 %. Ved kombinationsbehandling med ASA og clopidogrel er risikoen for død (pga. CVD) i de første 12 måneder 11,7 %, hvilket svarer til en absolut risikoreduktion på 1,9 %.</w:t>
            </w:r>
          </w:p>
        </w:tc>
      </w:tr>
      <w:tr w:rsidR="00955882" w:rsidRPr="00955882" w14:paraId="1ACFA1C0" w14:textId="77777777" w:rsidTr="00F532DE">
        <w:tc>
          <w:tcPr>
            <w:tcW w:w="773" w:type="pct"/>
            <w:hideMark/>
          </w:tcPr>
          <w:p w14:paraId="6B72867B" w14:textId="77777777" w:rsidR="00955882" w:rsidRPr="00955882" w:rsidRDefault="00955882">
            <w:pPr>
              <w:spacing w:after="240"/>
              <w:rPr>
                <w:rFonts w:cstheme="minorHAnsi"/>
                <w:b/>
                <w:bCs/>
              </w:rPr>
            </w:pPr>
            <w:r w:rsidRPr="00955882">
              <w:rPr>
                <w:rFonts w:cstheme="minorHAnsi"/>
                <w:b/>
                <w:bCs/>
              </w:rPr>
              <w:t>Praktisk råd</w:t>
            </w:r>
          </w:p>
        </w:tc>
        <w:tc>
          <w:tcPr>
            <w:tcW w:w="4227" w:type="pct"/>
            <w:hideMark/>
          </w:tcPr>
          <w:p w14:paraId="239E09DB" w14:textId="77777777" w:rsidR="00955882" w:rsidRPr="00955882" w:rsidRDefault="00955882">
            <w:pPr>
              <w:spacing w:after="240"/>
              <w:rPr>
                <w:rFonts w:cstheme="minorHAnsi"/>
              </w:rPr>
            </w:pPr>
            <w:r w:rsidRPr="00955882">
              <w:rPr>
                <w:rFonts w:cstheme="minorHAnsi"/>
              </w:rPr>
              <w:t>Livslang behandling med ASA anbefales efter AKS, da behandlingen reducerer den samlede risiko for død med 10 % trods øget blødningsrisiko.</w:t>
            </w:r>
          </w:p>
          <w:p w14:paraId="00ECE311" w14:textId="77777777" w:rsidR="00955882" w:rsidRPr="00955882" w:rsidRDefault="00955882">
            <w:pPr>
              <w:spacing w:after="240"/>
              <w:rPr>
                <w:rFonts w:cstheme="minorHAnsi"/>
              </w:rPr>
            </w:pPr>
            <w:r w:rsidRPr="00955882">
              <w:rPr>
                <w:rFonts w:cstheme="minorHAnsi"/>
              </w:rPr>
              <w:t>Man kan overveje clopidogrel i stedet for ticagrelor pga. en væsentligt lavere pris eller ved bivirkninger. Ved erstatning af ticagrelor med clopidogrel skal der initialt anvendes loading dosis af clopidogrel, dvs. 300 mg. </w:t>
            </w:r>
          </w:p>
        </w:tc>
      </w:tr>
      <w:tr w:rsidR="00955882" w:rsidRPr="00955882" w14:paraId="4CB3644E" w14:textId="77777777" w:rsidTr="00F532DE">
        <w:tc>
          <w:tcPr>
            <w:tcW w:w="773" w:type="pct"/>
            <w:hideMark/>
          </w:tcPr>
          <w:p w14:paraId="2A7CFA6D" w14:textId="77777777" w:rsidR="00955882" w:rsidRPr="00955882" w:rsidRDefault="00955882">
            <w:pPr>
              <w:spacing w:after="240"/>
              <w:rPr>
                <w:rFonts w:cstheme="minorHAnsi"/>
                <w:b/>
                <w:bCs/>
              </w:rPr>
            </w:pPr>
            <w:r w:rsidRPr="00955882">
              <w:rPr>
                <w:rFonts w:cstheme="minorHAnsi"/>
                <w:b/>
                <w:bCs/>
              </w:rPr>
              <w:t>Anbefaling, styrke og kilde.</w:t>
            </w:r>
          </w:p>
        </w:tc>
        <w:tc>
          <w:tcPr>
            <w:tcW w:w="4227" w:type="pct"/>
            <w:hideMark/>
          </w:tcPr>
          <w:p w14:paraId="179FE501" w14:textId="77777777" w:rsidR="00955882" w:rsidRPr="00955882" w:rsidRDefault="00955882">
            <w:pPr>
              <w:spacing w:after="240"/>
              <w:rPr>
                <w:rFonts w:cstheme="minorHAnsi"/>
              </w:rPr>
            </w:pPr>
            <w:r w:rsidRPr="00955882">
              <w:rPr>
                <w:rFonts w:cstheme="minorHAnsi"/>
              </w:rPr>
              <w:t>Anbefaling I. Evidens A.</w:t>
            </w:r>
          </w:p>
          <w:p w14:paraId="6C211870" w14:textId="77777777" w:rsidR="00955882" w:rsidRPr="00955882" w:rsidRDefault="00955882">
            <w:pPr>
              <w:spacing w:after="240"/>
              <w:rPr>
                <w:rFonts w:cstheme="minorHAnsi"/>
              </w:rPr>
            </w:pPr>
            <w:r w:rsidRPr="00955882">
              <w:rPr>
                <w:rFonts w:cstheme="minorHAnsi"/>
              </w:rPr>
              <w:t>ESC. </w:t>
            </w:r>
          </w:p>
        </w:tc>
      </w:tr>
    </w:tbl>
    <w:p w14:paraId="4E31B171" w14:textId="77777777" w:rsidR="00955882" w:rsidRDefault="00955882" w:rsidP="00955882">
      <w:pPr>
        <w:pStyle w:val="Overskrift3"/>
      </w:pPr>
    </w:p>
    <w:p w14:paraId="191BDDE1" w14:textId="71406363" w:rsidR="00955882" w:rsidRDefault="00955882" w:rsidP="00955882">
      <w:pPr>
        <w:pStyle w:val="Overskrift3"/>
      </w:pPr>
      <w:bookmarkStart w:id="93" w:name="_Toc81289377"/>
      <w:r>
        <w:t>Hvilken antitrombotisk behandling anbefales patienter med tidligere AMI samt enten apopleksi/TCI eller PAD</w:t>
      </w:r>
      <w:bookmarkEnd w:id="93"/>
    </w:p>
    <w:tbl>
      <w:tblPr>
        <w:tblStyle w:val="Tabel-Gitter"/>
        <w:tblW w:w="5000" w:type="pct"/>
        <w:tblLook w:val="04A0" w:firstRow="1" w:lastRow="0" w:firstColumn="1" w:lastColumn="0" w:noHBand="0" w:noVBand="1"/>
      </w:tblPr>
      <w:tblGrid>
        <w:gridCol w:w="1488"/>
        <w:gridCol w:w="8140"/>
      </w:tblGrid>
      <w:tr w:rsidR="00955882" w:rsidRPr="00955882" w14:paraId="50156EF6" w14:textId="77777777" w:rsidTr="00F532DE">
        <w:tc>
          <w:tcPr>
            <w:tcW w:w="773" w:type="pct"/>
            <w:hideMark/>
          </w:tcPr>
          <w:p w14:paraId="5D1BB689" w14:textId="77777777" w:rsidR="00955882" w:rsidRPr="00955882" w:rsidRDefault="00955882">
            <w:pPr>
              <w:spacing w:after="240"/>
              <w:rPr>
                <w:rFonts w:cstheme="minorHAnsi"/>
                <w:b/>
                <w:bCs/>
              </w:rPr>
            </w:pPr>
            <w:r w:rsidRPr="00955882">
              <w:rPr>
                <w:rFonts w:cstheme="minorHAnsi"/>
                <w:b/>
                <w:bCs/>
              </w:rPr>
              <w:t>Anbefaling</w:t>
            </w:r>
          </w:p>
        </w:tc>
        <w:tc>
          <w:tcPr>
            <w:tcW w:w="4227" w:type="pct"/>
            <w:hideMark/>
          </w:tcPr>
          <w:p w14:paraId="0B368FA6" w14:textId="77777777" w:rsidR="00955882" w:rsidRPr="00955882" w:rsidRDefault="00955882">
            <w:pPr>
              <w:spacing w:after="240"/>
              <w:rPr>
                <w:rFonts w:cstheme="minorHAnsi"/>
              </w:rPr>
            </w:pPr>
            <w:r w:rsidRPr="00955882">
              <w:rPr>
                <w:rFonts w:cstheme="minorHAnsi"/>
              </w:rPr>
              <w:t>Der anbefales livslang behandling med clopidogrel ved TCI/apopleksi/PAD og tidligere AMI (&gt; 12 mdr efter AMI)</w:t>
            </w:r>
          </w:p>
          <w:p w14:paraId="473179AB" w14:textId="77777777" w:rsidR="00955882" w:rsidRPr="00955882" w:rsidRDefault="00955882">
            <w:pPr>
              <w:spacing w:after="240"/>
              <w:rPr>
                <w:rFonts w:cstheme="minorHAnsi"/>
              </w:rPr>
            </w:pPr>
            <w:r w:rsidRPr="00955882">
              <w:rPr>
                <w:rFonts w:cstheme="minorHAnsi"/>
              </w:rPr>
              <w:t>Hvis apopleksien skyldes AFLI, gælder ovennævnte ikke.</w:t>
            </w:r>
          </w:p>
        </w:tc>
      </w:tr>
      <w:tr w:rsidR="00955882" w:rsidRPr="00955882" w14:paraId="220A9668" w14:textId="77777777" w:rsidTr="00F532DE">
        <w:tc>
          <w:tcPr>
            <w:tcW w:w="773" w:type="pct"/>
            <w:hideMark/>
          </w:tcPr>
          <w:p w14:paraId="614EA50A" w14:textId="77777777" w:rsidR="00955882" w:rsidRPr="00955882" w:rsidRDefault="00955882">
            <w:pPr>
              <w:spacing w:after="240"/>
              <w:rPr>
                <w:rFonts w:cstheme="minorHAnsi"/>
                <w:b/>
                <w:bCs/>
              </w:rPr>
            </w:pPr>
            <w:r w:rsidRPr="00955882">
              <w:rPr>
                <w:rFonts w:cstheme="minorHAnsi"/>
                <w:b/>
                <w:bCs/>
              </w:rPr>
              <w:t>Baggrund</w:t>
            </w:r>
          </w:p>
        </w:tc>
        <w:tc>
          <w:tcPr>
            <w:tcW w:w="4227" w:type="pct"/>
            <w:hideMark/>
          </w:tcPr>
          <w:p w14:paraId="211E4A06" w14:textId="77777777" w:rsidR="00955882" w:rsidRPr="00955882" w:rsidRDefault="00955882">
            <w:pPr>
              <w:spacing w:after="240"/>
              <w:rPr>
                <w:rFonts w:cstheme="minorHAnsi"/>
              </w:rPr>
            </w:pPr>
            <w:r w:rsidRPr="00955882">
              <w:rPr>
                <w:rFonts w:cstheme="minorHAnsi"/>
              </w:rPr>
              <w:t>Valget af clopidogrel skyldes, at risikoen for alvorlige vaskulære hændelser blev reduceret til 5,3 % pr. år mod 5,8 % ved behandling med ASA. Tillige er blødningsrisikoen let øget ved behandling med ASA. Ved dobbelt antitrombotisk behandling ved TCI/apopleksi/PAD og tidligere AMI er risikoen øget for alvorlige blødning. </w:t>
            </w:r>
          </w:p>
        </w:tc>
      </w:tr>
      <w:tr w:rsidR="00955882" w:rsidRPr="00955882" w14:paraId="15E0BE46" w14:textId="77777777" w:rsidTr="00F532DE">
        <w:tc>
          <w:tcPr>
            <w:tcW w:w="773" w:type="pct"/>
            <w:hideMark/>
          </w:tcPr>
          <w:p w14:paraId="0B38DF8A" w14:textId="77777777" w:rsidR="00955882" w:rsidRPr="00955882" w:rsidRDefault="00955882">
            <w:pPr>
              <w:spacing w:after="240"/>
              <w:rPr>
                <w:rFonts w:cstheme="minorHAnsi"/>
                <w:b/>
                <w:bCs/>
              </w:rPr>
            </w:pPr>
            <w:r w:rsidRPr="00955882">
              <w:rPr>
                <w:rFonts w:cstheme="minorHAnsi"/>
                <w:b/>
                <w:bCs/>
              </w:rPr>
              <w:t>Praktisk råd</w:t>
            </w:r>
          </w:p>
        </w:tc>
        <w:tc>
          <w:tcPr>
            <w:tcW w:w="4227" w:type="pct"/>
            <w:hideMark/>
          </w:tcPr>
          <w:p w14:paraId="1FE456C0" w14:textId="77777777" w:rsidR="00955882" w:rsidRPr="00955882" w:rsidRDefault="00955882">
            <w:pPr>
              <w:spacing w:after="240"/>
              <w:rPr>
                <w:rFonts w:cstheme="minorHAnsi"/>
              </w:rPr>
            </w:pPr>
            <w:r w:rsidRPr="00955882">
              <w:rPr>
                <w:rFonts w:cstheme="minorHAnsi"/>
              </w:rPr>
              <w:t>Husk at tjekke om patienten tager ASA købt i håndkøb. </w:t>
            </w:r>
          </w:p>
        </w:tc>
      </w:tr>
      <w:tr w:rsidR="00955882" w:rsidRPr="00955882" w14:paraId="49D14FBC" w14:textId="77777777" w:rsidTr="00F532DE">
        <w:tc>
          <w:tcPr>
            <w:tcW w:w="773" w:type="pct"/>
            <w:hideMark/>
          </w:tcPr>
          <w:p w14:paraId="69F03195" w14:textId="77777777" w:rsidR="00955882" w:rsidRPr="00955882" w:rsidRDefault="00955882">
            <w:pPr>
              <w:spacing w:after="240"/>
              <w:rPr>
                <w:rFonts w:cstheme="minorHAnsi"/>
                <w:b/>
                <w:bCs/>
              </w:rPr>
            </w:pPr>
            <w:r w:rsidRPr="00955882">
              <w:rPr>
                <w:rFonts w:cstheme="minorHAnsi"/>
                <w:b/>
                <w:bCs/>
              </w:rPr>
              <w:t>Anbefaling, styrke og kilde</w:t>
            </w:r>
          </w:p>
        </w:tc>
        <w:tc>
          <w:tcPr>
            <w:tcW w:w="4227" w:type="pct"/>
            <w:hideMark/>
          </w:tcPr>
          <w:p w14:paraId="3EAB1D23" w14:textId="77777777" w:rsidR="00955882" w:rsidRPr="00955882" w:rsidRDefault="00955882">
            <w:pPr>
              <w:spacing w:after="240"/>
              <w:rPr>
                <w:rFonts w:cstheme="minorHAnsi"/>
              </w:rPr>
            </w:pPr>
            <w:r w:rsidRPr="00955882">
              <w:rPr>
                <w:rFonts w:cstheme="minorHAnsi"/>
              </w:rPr>
              <w:t>Anbefaling I. Evidens B.</w:t>
            </w:r>
          </w:p>
          <w:p w14:paraId="458992CB" w14:textId="77777777" w:rsidR="00955882" w:rsidRPr="00955882" w:rsidRDefault="00955882">
            <w:pPr>
              <w:spacing w:after="240"/>
              <w:rPr>
                <w:rFonts w:cstheme="minorHAnsi"/>
              </w:rPr>
            </w:pPr>
            <w:r w:rsidRPr="00955882">
              <w:rPr>
                <w:rFonts w:cstheme="minorHAnsi"/>
              </w:rPr>
              <w:t>ESC. </w:t>
            </w:r>
          </w:p>
        </w:tc>
      </w:tr>
    </w:tbl>
    <w:p w14:paraId="05228B35" w14:textId="77777777" w:rsidR="00955882" w:rsidRDefault="00955882" w:rsidP="00955882">
      <w:pPr>
        <w:pStyle w:val="Overskrift3"/>
      </w:pPr>
    </w:p>
    <w:p w14:paraId="7DECBEE7" w14:textId="15309DCD" w:rsidR="00955882" w:rsidRDefault="00955882" w:rsidP="00955882">
      <w:pPr>
        <w:pStyle w:val="Overskrift3"/>
      </w:pPr>
      <w:bookmarkStart w:id="94" w:name="_Toc81289378"/>
      <w:r>
        <w:t>Hvilken antitrombotisk behandling anbefales AFLI-patienter efter et AMI?</w:t>
      </w:r>
      <w:bookmarkEnd w:id="94"/>
      <w:r>
        <w:t xml:space="preserve"> </w:t>
      </w:r>
    </w:p>
    <w:tbl>
      <w:tblPr>
        <w:tblStyle w:val="Tabel-Gitter"/>
        <w:tblW w:w="5000" w:type="pct"/>
        <w:tblLook w:val="04A0" w:firstRow="1" w:lastRow="0" w:firstColumn="1" w:lastColumn="0" w:noHBand="0" w:noVBand="1"/>
      </w:tblPr>
      <w:tblGrid>
        <w:gridCol w:w="1488"/>
        <w:gridCol w:w="8140"/>
      </w:tblGrid>
      <w:tr w:rsidR="00955882" w:rsidRPr="00955882" w14:paraId="5F00C9E3" w14:textId="77777777" w:rsidTr="00F532DE">
        <w:tc>
          <w:tcPr>
            <w:tcW w:w="773" w:type="pct"/>
            <w:hideMark/>
          </w:tcPr>
          <w:p w14:paraId="7E649B6D" w14:textId="77777777" w:rsidR="00955882" w:rsidRPr="00955882" w:rsidRDefault="00955882">
            <w:pPr>
              <w:spacing w:after="240"/>
              <w:rPr>
                <w:rFonts w:cstheme="minorHAnsi"/>
                <w:b/>
                <w:bCs/>
              </w:rPr>
            </w:pPr>
            <w:r w:rsidRPr="00955882">
              <w:rPr>
                <w:rFonts w:cstheme="minorHAnsi"/>
                <w:b/>
                <w:bCs/>
              </w:rPr>
              <w:t>Anbefaling</w:t>
            </w:r>
          </w:p>
        </w:tc>
        <w:tc>
          <w:tcPr>
            <w:tcW w:w="4227" w:type="pct"/>
            <w:hideMark/>
          </w:tcPr>
          <w:p w14:paraId="74AB9A02" w14:textId="77777777" w:rsidR="00955882" w:rsidRPr="00955882" w:rsidRDefault="00955882">
            <w:pPr>
              <w:spacing w:after="240"/>
              <w:rPr>
                <w:rFonts w:cstheme="minorHAnsi"/>
              </w:rPr>
            </w:pPr>
            <w:r w:rsidRPr="00955882">
              <w:rPr>
                <w:rFonts w:cstheme="minorHAnsi"/>
              </w:rPr>
              <w:t>Efter AMI/AKS og samtidigt AFLI anbefales initiel trippelbehandling med VKA/NOAK, ASA og clopidogrel i 1-6 månder afhængigt af blødningsrisiko. Derefter dobbeltbehandling med ASA og VKA/NOAK til 12 måneder efter AMI/AKS. </w:t>
            </w:r>
          </w:p>
          <w:p w14:paraId="764030D7" w14:textId="77777777" w:rsidR="00955882" w:rsidRPr="00955882" w:rsidRDefault="00955882">
            <w:pPr>
              <w:spacing w:after="240"/>
              <w:rPr>
                <w:rFonts w:cstheme="minorHAnsi"/>
              </w:rPr>
            </w:pPr>
            <w:r w:rsidRPr="00955882">
              <w:rPr>
                <w:rFonts w:cstheme="minorHAnsi"/>
              </w:rPr>
              <w:t>Efter 12 måneders behandling anbefales at fortsætte med AK-behandling i form af VKA eller NOAK. Der skal ikke gives ASA eller anden antitrombotisk behandling til disse pga. risiko for alvorlig blødning.</w:t>
            </w:r>
          </w:p>
          <w:p w14:paraId="179E9A86" w14:textId="77777777" w:rsidR="00955882" w:rsidRPr="00955882" w:rsidRDefault="00955882">
            <w:pPr>
              <w:spacing w:after="240"/>
              <w:rPr>
                <w:rFonts w:cstheme="minorHAnsi"/>
              </w:rPr>
            </w:pPr>
            <w:r w:rsidRPr="00955882">
              <w:rPr>
                <w:rFonts w:cstheme="minorHAnsi"/>
              </w:rPr>
              <w:t>Kardiologerne har ansvaret for en konkret plan for den antitrombotiske behandling af disse patienter.</w:t>
            </w:r>
          </w:p>
          <w:p w14:paraId="3A9AC83E" w14:textId="77777777" w:rsidR="00955882" w:rsidRPr="00955882" w:rsidRDefault="00955882">
            <w:pPr>
              <w:spacing w:after="240"/>
              <w:rPr>
                <w:rFonts w:cstheme="minorHAnsi"/>
              </w:rPr>
            </w:pPr>
            <w:r w:rsidRPr="00955882">
              <w:rPr>
                <w:rFonts w:cstheme="minorHAnsi"/>
              </w:rPr>
              <w:t>Varighed af behandling med ASA og clopidogrel følger anbefalingerne skitseret ovenfor. </w:t>
            </w:r>
          </w:p>
        </w:tc>
      </w:tr>
      <w:tr w:rsidR="00955882" w:rsidRPr="00955882" w14:paraId="1998CE73" w14:textId="77777777" w:rsidTr="00F532DE">
        <w:tc>
          <w:tcPr>
            <w:tcW w:w="773" w:type="pct"/>
            <w:hideMark/>
          </w:tcPr>
          <w:p w14:paraId="3C4E01BA" w14:textId="77777777" w:rsidR="00955882" w:rsidRPr="00955882" w:rsidRDefault="00955882">
            <w:pPr>
              <w:spacing w:after="240"/>
              <w:rPr>
                <w:rFonts w:cstheme="minorHAnsi"/>
                <w:b/>
                <w:bCs/>
              </w:rPr>
            </w:pPr>
            <w:r w:rsidRPr="00955882">
              <w:rPr>
                <w:rFonts w:cstheme="minorHAnsi"/>
                <w:b/>
                <w:bCs/>
              </w:rPr>
              <w:t>Baggrund</w:t>
            </w:r>
          </w:p>
        </w:tc>
        <w:tc>
          <w:tcPr>
            <w:tcW w:w="4227" w:type="pct"/>
            <w:hideMark/>
          </w:tcPr>
          <w:p w14:paraId="17A50481" w14:textId="77777777" w:rsidR="00955882" w:rsidRPr="00955882" w:rsidRDefault="00955882">
            <w:pPr>
              <w:spacing w:after="240"/>
              <w:rPr>
                <w:rFonts w:cstheme="minorHAnsi"/>
              </w:rPr>
            </w:pPr>
            <w:r w:rsidRPr="00955882">
              <w:rPr>
                <w:rFonts w:cstheme="minorHAnsi"/>
              </w:rPr>
              <w:t>Der foreligger ikke langtidsdata for dobbeltbehandling af AFLI-patienter, som har haft AKS, hvorfor det anbefales at fortsætte supplerende antitrombotisk behandling med ASA eller clopidogrel (polyvaskulær sygdom eller ASA intolerans) ud over 12 måneder.</w:t>
            </w:r>
          </w:p>
          <w:p w14:paraId="30AA8ABA" w14:textId="77777777" w:rsidR="00955882" w:rsidRPr="00955882" w:rsidRDefault="00955882">
            <w:pPr>
              <w:spacing w:after="240"/>
              <w:rPr>
                <w:rFonts w:cstheme="minorHAnsi"/>
              </w:rPr>
            </w:pPr>
            <w:r w:rsidRPr="00955882">
              <w:rPr>
                <w:rFonts w:cstheme="minorHAnsi"/>
              </w:rPr>
              <w:t>Den kliniske gevinst ved 3-stofs-terapi er ukendt, og flere studier har påvist en markant forøget blødningsrisiko. Da blødningsrisikoen antages størst ved længerevarende behandling, anbefales 3-stofs-terapi i en tidsbegrænset periode, aktuelt 1-6 måneder. </w:t>
            </w:r>
          </w:p>
        </w:tc>
      </w:tr>
      <w:tr w:rsidR="00955882" w:rsidRPr="00955882" w14:paraId="4A8C5992" w14:textId="77777777" w:rsidTr="00F532DE">
        <w:tc>
          <w:tcPr>
            <w:tcW w:w="773" w:type="pct"/>
            <w:hideMark/>
          </w:tcPr>
          <w:p w14:paraId="1634D331" w14:textId="77777777" w:rsidR="00955882" w:rsidRPr="00955882" w:rsidRDefault="00955882">
            <w:pPr>
              <w:spacing w:after="240"/>
              <w:rPr>
                <w:rFonts w:cstheme="minorHAnsi"/>
                <w:b/>
                <w:bCs/>
              </w:rPr>
            </w:pPr>
            <w:r w:rsidRPr="00955882">
              <w:rPr>
                <w:rFonts w:cstheme="minorHAnsi"/>
                <w:b/>
                <w:bCs/>
              </w:rPr>
              <w:t>Praktisk råd</w:t>
            </w:r>
          </w:p>
        </w:tc>
        <w:tc>
          <w:tcPr>
            <w:tcW w:w="4227" w:type="pct"/>
            <w:hideMark/>
          </w:tcPr>
          <w:p w14:paraId="0396C83C" w14:textId="77777777" w:rsidR="00955882" w:rsidRPr="00955882" w:rsidRDefault="00955882">
            <w:pPr>
              <w:spacing w:after="240"/>
              <w:rPr>
                <w:rFonts w:cstheme="minorHAnsi"/>
              </w:rPr>
            </w:pPr>
            <w:r w:rsidRPr="00955882">
              <w:rPr>
                <w:rFonts w:cstheme="minorHAnsi"/>
              </w:rPr>
              <w:t>Protonpumpehæmmere skal gives profylaktisk ved trippelbehandling, og bør overvejes ved tostofs antitrombotisk behandling. </w:t>
            </w:r>
          </w:p>
        </w:tc>
      </w:tr>
      <w:tr w:rsidR="00955882" w:rsidRPr="00955882" w14:paraId="6B17B852" w14:textId="77777777" w:rsidTr="00F532DE">
        <w:tc>
          <w:tcPr>
            <w:tcW w:w="773" w:type="pct"/>
            <w:hideMark/>
          </w:tcPr>
          <w:p w14:paraId="05552397" w14:textId="77777777" w:rsidR="00955882" w:rsidRPr="00955882" w:rsidRDefault="00955882">
            <w:pPr>
              <w:spacing w:after="240"/>
              <w:rPr>
                <w:rFonts w:cstheme="minorHAnsi"/>
                <w:b/>
                <w:bCs/>
              </w:rPr>
            </w:pPr>
            <w:r w:rsidRPr="00955882">
              <w:rPr>
                <w:rFonts w:cstheme="minorHAnsi"/>
                <w:b/>
                <w:bCs/>
              </w:rPr>
              <w:t>Anbefaling, styrke og kilde</w:t>
            </w:r>
          </w:p>
        </w:tc>
        <w:tc>
          <w:tcPr>
            <w:tcW w:w="4227" w:type="pct"/>
            <w:hideMark/>
          </w:tcPr>
          <w:p w14:paraId="2E42FA66" w14:textId="77777777" w:rsidR="00955882" w:rsidRPr="00955882" w:rsidRDefault="00955882">
            <w:pPr>
              <w:spacing w:after="240"/>
              <w:rPr>
                <w:rFonts w:cstheme="minorHAnsi"/>
              </w:rPr>
            </w:pPr>
            <w:r w:rsidRPr="00955882">
              <w:rPr>
                <w:rFonts w:cstheme="minorHAnsi"/>
              </w:rPr>
              <w:t>Anbefaling I. Evidens B.</w:t>
            </w:r>
          </w:p>
          <w:p w14:paraId="5A8CEAC7" w14:textId="77777777" w:rsidR="00955882" w:rsidRPr="00955882" w:rsidRDefault="00955882">
            <w:pPr>
              <w:spacing w:after="240"/>
              <w:rPr>
                <w:rFonts w:cstheme="minorHAnsi"/>
              </w:rPr>
            </w:pPr>
            <w:r w:rsidRPr="00955882">
              <w:rPr>
                <w:rFonts w:cstheme="minorHAnsi"/>
              </w:rPr>
              <w:t>ESC. </w:t>
            </w:r>
          </w:p>
        </w:tc>
      </w:tr>
    </w:tbl>
    <w:p w14:paraId="5C87D1D9" w14:textId="77777777" w:rsidR="00955882" w:rsidRDefault="00955882" w:rsidP="00955882">
      <w:pPr>
        <w:pStyle w:val="Overskrift3"/>
      </w:pPr>
    </w:p>
    <w:p w14:paraId="08070E70" w14:textId="1AF24D2F" w:rsidR="00955882" w:rsidRDefault="00955882" w:rsidP="00955882">
      <w:pPr>
        <w:pStyle w:val="Overskrift3"/>
      </w:pPr>
      <w:bookmarkStart w:id="95" w:name="_Toc81289379"/>
      <w:r>
        <w:t>Hvilken antitrombotisk behandling anbefales AFLI-patienter med stabil iskæmisk sygdom?</w:t>
      </w:r>
      <w:bookmarkEnd w:id="95"/>
      <w:r>
        <w:t xml:space="preserve"> </w:t>
      </w:r>
    </w:p>
    <w:tbl>
      <w:tblPr>
        <w:tblStyle w:val="Tabel-Gitter"/>
        <w:tblW w:w="5000" w:type="pct"/>
        <w:tblLook w:val="04A0" w:firstRow="1" w:lastRow="0" w:firstColumn="1" w:lastColumn="0" w:noHBand="0" w:noVBand="1"/>
      </w:tblPr>
      <w:tblGrid>
        <w:gridCol w:w="1488"/>
        <w:gridCol w:w="8140"/>
      </w:tblGrid>
      <w:tr w:rsidR="00955882" w:rsidRPr="00955882" w14:paraId="7CF8646B" w14:textId="77777777" w:rsidTr="00F532DE">
        <w:tc>
          <w:tcPr>
            <w:tcW w:w="773" w:type="pct"/>
            <w:hideMark/>
          </w:tcPr>
          <w:p w14:paraId="11C1A0DA" w14:textId="77777777" w:rsidR="00955882" w:rsidRPr="00955882" w:rsidRDefault="00955882">
            <w:pPr>
              <w:spacing w:after="240"/>
              <w:rPr>
                <w:rFonts w:cstheme="minorHAnsi"/>
                <w:b/>
                <w:bCs/>
              </w:rPr>
            </w:pPr>
            <w:r w:rsidRPr="00955882">
              <w:rPr>
                <w:rFonts w:cstheme="minorHAnsi"/>
                <w:b/>
                <w:bCs/>
              </w:rPr>
              <w:t>Anbefaling</w:t>
            </w:r>
          </w:p>
        </w:tc>
        <w:tc>
          <w:tcPr>
            <w:tcW w:w="4227" w:type="pct"/>
            <w:hideMark/>
          </w:tcPr>
          <w:p w14:paraId="4C448D95" w14:textId="77777777" w:rsidR="00955882" w:rsidRPr="00955882" w:rsidRDefault="00955882">
            <w:pPr>
              <w:spacing w:after="240"/>
              <w:rPr>
                <w:rFonts w:cstheme="minorHAnsi"/>
              </w:rPr>
            </w:pPr>
            <w:r w:rsidRPr="00955882">
              <w:rPr>
                <w:rFonts w:cstheme="minorHAnsi"/>
              </w:rPr>
              <w:t>Hos patienter med AFLI og stabil iskæmisk hjertesygdom og/eller anden aterosklerotisk karsygdom (perifert, i carotiderne eller aorta) anbefales generelt VKA/NOAK-behandling som monoterapi. </w:t>
            </w:r>
          </w:p>
        </w:tc>
      </w:tr>
      <w:tr w:rsidR="00955882" w:rsidRPr="00955882" w14:paraId="65BE578C" w14:textId="77777777" w:rsidTr="00F532DE">
        <w:tc>
          <w:tcPr>
            <w:tcW w:w="773" w:type="pct"/>
            <w:hideMark/>
          </w:tcPr>
          <w:p w14:paraId="60314E29" w14:textId="77777777" w:rsidR="00955882" w:rsidRPr="00955882" w:rsidRDefault="00955882">
            <w:pPr>
              <w:spacing w:after="240"/>
              <w:rPr>
                <w:rFonts w:cstheme="minorHAnsi"/>
                <w:b/>
                <w:bCs/>
              </w:rPr>
            </w:pPr>
            <w:r w:rsidRPr="00955882">
              <w:rPr>
                <w:rFonts w:cstheme="minorHAnsi"/>
                <w:b/>
                <w:bCs/>
              </w:rPr>
              <w:t>Baggrund</w:t>
            </w:r>
          </w:p>
        </w:tc>
        <w:tc>
          <w:tcPr>
            <w:tcW w:w="4227" w:type="pct"/>
            <w:hideMark/>
          </w:tcPr>
          <w:p w14:paraId="5E906D4F" w14:textId="77777777" w:rsidR="00955882" w:rsidRPr="00955882" w:rsidRDefault="00955882">
            <w:pPr>
              <w:spacing w:after="240"/>
              <w:rPr>
                <w:rFonts w:cstheme="minorHAnsi"/>
              </w:rPr>
            </w:pPr>
            <w:r w:rsidRPr="00955882">
              <w:rPr>
                <w:rFonts w:cstheme="minorHAnsi"/>
              </w:rPr>
              <w:t>Flerstofsbehandling med VKA / NOAK, ASA og ADP-receptorblokkere medfører betydelig øget blødningstendens. Varigheden skal vurderes individuelt og generelt begrænses mest muligt.</w:t>
            </w:r>
          </w:p>
        </w:tc>
      </w:tr>
      <w:tr w:rsidR="00955882" w:rsidRPr="00955882" w14:paraId="7E02305C" w14:textId="77777777" w:rsidTr="00F532DE">
        <w:tc>
          <w:tcPr>
            <w:tcW w:w="773" w:type="pct"/>
            <w:hideMark/>
          </w:tcPr>
          <w:p w14:paraId="52318C9F" w14:textId="77777777" w:rsidR="00955882" w:rsidRPr="00955882" w:rsidRDefault="00955882">
            <w:pPr>
              <w:spacing w:after="240"/>
              <w:rPr>
                <w:rFonts w:cstheme="minorHAnsi"/>
                <w:b/>
                <w:bCs/>
              </w:rPr>
            </w:pPr>
            <w:r w:rsidRPr="00955882">
              <w:rPr>
                <w:rFonts w:cstheme="minorHAnsi"/>
                <w:b/>
                <w:bCs/>
              </w:rPr>
              <w:t>Anbefaling, styrke og kilde</w:t>
            </w:r>
          </w:p>
        </w:tc>
        <w:tc>
          <w:tcPr>
            <w:tcW w:w="4227" w:type="pct"/>
            <w:hideMark/>
          </w:tcPr>
          <w:p w14:paraId="51EC85C7" w14:textId="77777777" w:rsidR="00955882" w:rsidRPr="00955882" w:rsidRDefault="00955882">
            <w:pPr>
              <w:spacing w:after="240"/>
              <w:rPr>
                <w:rFonts w:cstheme="minorHAnsi"/>
              </w:rPr>
            </w:pPr>
            <w:r w:rsidRPr="00955882">
              <w:rPr>
                <w:rFonts w:cstheme="minorHAnsi"/>
              </w:rPr>
              <w:t>Anbefaling I. Evidens B.</w:t>
            </w:r>
          </w:p>
          <w:p w14:paraId="79D51136" w14:textId="77777777" w:rsidR="00955882" w:rsidRPr="00955882" w:rsidRDefault="00955882">
            <w:pPr>
              <w:spacing w:after="240"/>
              <w:rPr>
                <w:rFonts w:cstheme="minorHAnsi"/>
              </w:rPr>
            </w:pPr>
            <w:r w:rsidRPr="00955882">
              <w:rPr>
                <w:rFonts w:cstheme="minorHAnsi"/>
              </w:rPr>
              <w:t>ESC. </w:t>
            </w:r>
          </w:p>
        </w:tc>
      </w:tr>
    </w:tbl>
    <w:p w14:paraId="17EDDDDE" w14:textId="77777777" w:rsidR="00955882" w:rsidRDefault="00955882" w:rsidP="00955882">
      <w:pPr>
        <w:pStyle w:val="Overskrift3"/>
      </w:pPr>
    </w:p>
    <w:p w14:paraId="3506416B" w14:textId="0D8DE744" w:rsidR="00955882" w:rsidRDefault="00955882" w:rsidP="00955882">
      <w:pPr>
        <w:pStyle w:val="Overskrift3"/>
      </w:pPr>
      <w:bookmarkStart w:id="96" w:name="_Toc81289380"/>
      <w:r>
        <w:t>Skal patienter med hjertesvigt og kardiomyopati have ASA?</w:t>
      </w:r>
      <w:bookmarkEnd w:id="96"/>
      <w:r>
        <w:t xml:space="preserve"> </w:t>
      </w:r>
    </w:p>
    <w:tbl>
      <w:tblPr>
        <w:tblStyle w:val="Tabel-Gitter"/>
        <w:tblW w:w="5000" w:type="pct"/>
        <w:tblLook w:val="04A0" w:firstRow="1" w:lastRow="0" w:firstColumn="1" w:lastColumn="0" w:noHBand="0" w:noVBand="1"/>
      </w:tblPr>
      <w:tblGrid>
        <w:gridCol w:w="1488"/>
        <w:gridCol w:w="8140"/>
      </w:tblGrid>
      <w:tr w:rsidR="00955882" w:rsidRPr="00955882" w14:paraId="00785AB5" w14:textId="77777777" w:rsidTr="00F532DE">
        <w:tc>
          <w:tcPr>
            <w:tcW w:w="773" w:type="pct"/>
            <w:hideMark/>
          </w:tcPr>
          <w:p w14:paraId="4C08736C" w14:textId="77777777" w:rsidR="00955882" w:rsidRPr="00955882" w:rsidRDefault="00955882">
            <w:pPr>
              <w:spacing w:after="240"/>
              <w:rPr>
                <w:rFonts w:cstheme="minorHAnsi"/>
                <w:b/>
                <w:bCs/>
              </w:rPr>
            </w:pPr>
            <w:r w:rsidRPr="00955882">
              <w:rPr>
                <w:rFonts w:cstheme="minorHAnsi"/>
                <w:b/>
                <w:bCs/>
              </w:rPr>
              <w:t>Anbefaling</w:t>
            </w:r>
          </w:p>
        </w:tc>
        <w:tc>
          <w:tcPr>
            <w:tcW w:w="4227" w:type="pct"/>
            <w:hideMark/>
          </w:tcPr>
          <w:p w14:paraId="7B40CFFF" w14:textId="77777777" w:rsidR="00955882" w:rsidRPr="00955882" w:rsidRDefault="00955882">
            <w:pPr>
              <w:spacing w:after="240"/>
              <w:rPr>
                <w:rFonts w:cstheme="minorHAnsi"/>
              </w:rPr>
            </w:pPr>
            <w:r w:rsidRPr="00955882">
              <w:rPr>
                <w:rFonts w:cstheme="minorHAnsi"/>
              </w:rPr>
              <w:t>Patienter med kardiomyopati anbefales ikke rutinemæssigt </w:t>
            </w:r>
            <w:r w:rsidRPr="00955882">
              <w:rPr>
                <w:rFonts w:cstheme="minorHAnsi"/>
                <w:shd w:val="clear" w:color="auto" w:fill="E6F2FF"/>
              </w:rPr>
              <w:t>behandling med </w:t>
            </w:r>
            <w:r w:rsidRPr="00955882">
              <w:rPr>
                <w:rFonts w:cstheme="minorHAnsi"/>
              </w:rPr>
              <w:t>ASA. Der er kun indikation for ASA, såfremt patienten har hjertesvigt på baggrund af iskæmisk hjertesygdom.</w:t>
            </w:r>
          </w:p>
        </w:tc>
      </w:tr>
      <w:tr w:rsidR="00955882" w:rsidRPr="00955882" w14:paraId="0F7B713C" w14:textId="77777777" w:rsidTr="00F532DE">
        <w:tc>
          <w:tcPr>
            <w:tcW w:w="773" w:type="pct"/>
            <w:hideMark/>
          </w:tcPr>
          <w:p w14:paraId="243C88FA" w14:textId="77777777" w:rsidR="00955882" w:rsidRPr="00955882" w:rsidRDefault="00955882">
            <w:pPr>
              <w:spacing w:after="240"/>
              <w:rPr>
                <w:rFonts w:cstheme="minorHAnsi"/>
                <w:b/>
                <w:bCs/>
              </w:rPr>
            </w:pPr>
            <w:r w:rsidRPr="00955882">
              <w:rPr>
                <w:rFonts w:cstheme="minorHAnsi"/>
                <w:b/>
                <w:bCs/>
              </w:rPr>
              <w:t>Baggrund</w:t>
            </w:r>
          </w:p>
        </w:tc>
        <w:tc>
          <w:tcPr>
            <w:tcW w:w="4227" w:type="pct"/>
            <w:hideMark/>
          </w:tcPr>
          <w:p w14:paraId="415FB3A4" w14:textId="77777777" w:rsidR="00955882" w:rsidRPr="00955882" w:rsidRDefault="00955882">
            <w:pPr>
              <w:spacing w:after="240"/>
              <w:rPr>
                <w:rFonts w:cstheme="minorHAnsi"/>
              </w:rPr>
            </w:pPr>
            <w:r w:rsidRPr="00955882">
              <w:rPr>
                <w:rFonts w:cstheme="minorHAnsi"/>
              </w:rPr>
              <w:t>Baggrunden er, at kun ca. 1/3 af patienter med hjertesvigt har iskæmisk hjertesygdom.</w:t>
            </w:r>
          </w:p>
        </w:tc>
      </w:tr>
      <w:tr w:rsidR="00955882" w:rsidRPr="00955882" w14:paraId="62C7CDF8" w14:textId="77777777" w:rsidTr="00F532DE">
        <w:tc>
          <w:tcPr>
            <w:tcW w:w="773" w:type="pct"/>
            <w:hideMark/>
          </w:tcPr>
          <w:p w14:paraId="0DB3D415" w14:textId="77777777" w:rsidR="00955882" w:rsidRPr="00955882" w:rsidRDefault="00955882">
            <w:pPr>
              <w:spacing w:after="240"/>
              <w:rPr>
                <w:rFonts w:cstheme="minorHAnsi"/>
                <w:b/>
                <w:bCs/>
              </w:rPr>
            </w:pPr>
            <w:r w:rsidRPr="00955882">
              <w:rPr>
                <w:rFonts w:cstheme="minorHAnsi"/>
                <w:b/>
                <w:bCs/>
              </w:rPr>
              <w:t>Anbefaling, styrke og kilde</w:t>
            </w:r>
          </w:p>
        </w:tc>
        <w:tc>
          <w:tcPr>
            <w:tcW w:w="4227" w:type="pct"/>
            <w:hideMark/>
          </w:tcPr>
          <w:p w14:paraId="46DBCF78" w14:textId="77777777" w:rsidR="00955882" w:rsidRPr="00955882" w:rsidRDefault="00955882">
            <w:pPr>
              <w:spacing w:after="240"/>
              <w:rPr>
                <w:rFonts w:cstheme="minorHAnsi"/>
              </w:rPr>
            </w:pPr>
            <w:r w:rsidRPr="00955882">
              <w:rPr>
                <w:rFonts w:cstheme="minorHAnsi"/>
              </w:rPr>
              <w:t>Anbefaling IIA. Evidens B.</w:t>
            </w:r>
          </w:p>
          <w:p w14:paraId="79B2FE04" w14:textId="77777777" w:rsidR="00955882" w:rsidRPr="00955882" w:rsidRDefault="00955882">
            <w:pPr>
              <w:spacing w:after="240"/>
              <w:rPr>
                <w:rFonts w:cstheme="minorHAnsi"/>
              </w:rPr>
            </w:pPr>
            <w:r w:rsidRPr="00955882">
              <w:rPr>
                <w:rFonts w:cstheme="minorHAnsi"/>
              </w:rPr>
              <w:t>ESC.</w:t>
            </w:r>
          </w:p>
        </w:tc>
      </w:tr>
    </w:tbl>
    <w:p w14:paraId="412AC203" w14:textId="77777777" w:rsidR="00955882" w:rsidRDefault="00955882" w:rsidP="00955882">
      <w:pPr>
        <w:pStyle w:val="Overskrift3"/>
      </w:pPr>
    </w:p>
    <w:p w14:paraId="2635A04D" w14:textId="1639C441" w:rsidR="00955882" w:rsidRDefault="00955882" w:rsidP="00955882">
      <w:pPr>
        <w:pStyle w:val="Overskrift3"/>
      </w:pPr>
      <w:bookmarkStart w:id="97" w:name="_Toc81289381"/>
      <w:r>
        <w:t>Hvornår skal man give PPI ved antitrombotisk behandling?</w:t>
      </w:r>
      <w:bookmarkEnd w:id="97"/>
      <w:r>
        <w:t xml:space="preserve"> </w:t>
      </w:r>
    </w:p>
    <w:tbl>
      <w:tblPr>
        <w:tblStyle w:val="Tabel-Gitter"/>
        <w:tblW w:w="5000" w:type="pct"/>
        <w:tblLook w:val="04A0" w:firstRow="1" w:lastRow="0" w:firstColumn="1" w:lastColumn="0" w:noHBand="0" w:noVBand="1"/>
      </w:tblPr>
      <w:tblGrid>
        <w:gridCol w:w="1567"/>
        <w:gridCol w:w="8061"/>
      </w:tblGrid>
      <w:tr w:rsidR="00955882" w:rsidRPr="00955882" w14:paraId="2084440D" w14:textId="77777777" w:rsidTr="00F532DE">
        <w:tc>
          <w:tcPr>
            <w:tcW w:w="773" w:type="pct"/>
            <w:hideMark/>
          </w:tcPr>
          <w:p w14:paraId="72537174" w14:textId="77777777" w:rsidR="00955882" w:rsidRPr="00955882" w:rsidRDefault="00955882">
            <w:pPr>
              <w:spacing w:after="240"/>
              <w:rPr>
                <w:rFonts w:cstheme="minorHAnsi"/>
                <w:b/>
                <w:bCs/>
              </w:rPr>
            </w:pPr>
            <w:r w:rsidRPr="00955882">
              <w:rPr>
                <w:rFonts w:cstheme="minorHAnsi"/>
                <w:b/>
                <w:bCs/>
              </w:rPr>
              <w:t>Anbefaling</w:t>
            </w:r>
          </w:p>
        </w:tc>
        <w:tc>
          <w:tcPr>
            <w:tcW w:w="4227" w:type="pct"/>
            <w:hideMark/>
          </w:tcPr>
          <w:p w14:paraId="063453EC" w14:textId="77777777" w:rsidR="00955882" w:rsidRPr="00955882" w:rsidRDefault="00955882">
            <w:pPr>
              <w:spacing w:after="240"/>
              <w:rPr>
                <w:rFonts w:cstheme="minorHAnsi"/>
              </w:rPr>
            </w:pPr>
            <w:r w:rsidRPr="00955882">
              <w:rPr>
                <w:rFonts w:cstheme="minorHAnsi"/>
              </w:rPr>
              <w:t>Det anbefales ikke som rutinebehandling at give PPI ved ASA-behandling. Der er indikation ved dyspepsi, ulcusanamnese samt ved patienter med øget risiko for blødning, fx patienter i steroid- eller NSAID-behandling. Patienter, som har haft ASA-induceret ØGIB, bør fremover have kombinationsbehandling med ASA og protonpumpehæmmer.</w:t>
            </w:r>
          </w:p>
        </w:tc>
      </w:tr>
      <w:tr w:rsidR="00955882" w:rsidRPr="00955882" w14:paraId="2A4804B2" w14:textId="77777777" w:rsidTr="00F532DE">
        <w:tc>
          <w:tcPr>
            <w:tcW w:w="773" w:type="pct"/>
            <w:hideMark/>
          </w:tcPr>
          <w:p w14:paraId="0D336CDC" w14:textId="77777777" w:rsidR="00955882" w:rsidRPr="00955882" w:rsidRDefault="00955882">
            <w:pPr>
              <w:spacing w:after="240"/>
              <w:rPr>
                <w:rFonts w:cstheme="minorHAnsi"/>
                <w:b/>
                <w:bCs/>
              </w:rPr>
            </w:pPr>
            <w:r w:rsidRPr="00955882">
              <w:rPr>
                <w:rFonts w:cstheme="minorHAnsi"/>
                <w:b/>
                <w:bCs/>
              </w:rPr>
              <w:t>Baggrund</w:t>
            </w:r>
          </w:p>
        </w:tc>
        <w:tc>
          <w:tcPr>
            <w:tcW w:w="4227" w:type="pct"/>
            <w:hideMark/>
          </w:tcPr>
          <w:p w14:paraId="08E3E800" w14:textId="77777777" w:rsidR="00955882" w:rsidRPr="00955882" w:rsidRDefault="00955882">
            <w:pPr>
              <w:spacing w:after="240"/>
              <w:rPr>
                <w:rFonts w:cstheme="minorHAnsi"/>
              </w:rPr>
            </w:pPr>
            <w:r w:rsidRPr="00955882">
              <w:rPr>
                <w:rFonts w:cstheme="minorHAnsi"/>
              </w:rPr>
              <w:t>Baggrund er, at ASA-behandlingen medfører 2-4 gange stigning i risikoen for øvre gastro-intestinal blødning. Risikoen stiger yderligere ved højere doser af ASA.    </w:t>
            </w:r>
          </w:p>
        </w:tc>
      </w:tr>
      <w:tr w:rsidR="00955882" w:rsidRPr="00955882" w14:paraId="7944FDEC" w14:textId="77777777" w:rsidTr="00F532DE">
        <w:tc>
          <w:tcPr>
            <w:tcW w:w="773" w:type="pct"/>
            <w:hideMark/>
          </w:tcPr>
          <w:p w14:paraId="27E8D916" w14:textId="77777777" w:rsidR="00955882" w:rsidRPr="00955882" w:rsidRDefault="00955882">
            <w:pPr>
              <w:spacing w:after="240"/>
              <w:rPr>
                <w:rFonts w:cstheme="minorHAnsi"/>
                <w:b/>
                <w:bCs/>
              </w:rPr>
            </w:pPr>
            <w:r w:rsidRPr="00955882">
              <w:rPr>
                <w:rFonts w:cstheme="minorHAnsi"/>
                <w:b/>
                <w:bCs/>
              </w:rPr>
              <w:t>Praktisk råd</w:t>
            </w:r>
          </w:p>
        </w:tc>
        <w:tc>
          <w:tcPr>
            <w:tcW w:w="4227" w:type="pct"/>
            <w:hideMark/>
          </w:tcPr>
          <w:p w14:paraId="2ADCF237" w14:textId="77777777" w:rsidR="00955882" w:rsidRPr="00955882" w:rsidRDefault="00955882">
            <w:pPr>
              <w:spacing w:after="240"/>
              <w:rPr>
                <w:rFonts w:cstheme="minorHAnsi"/>
              </w:rPr>
            </w:pPr>
            <w:r w:rsidRPr="00955882">
              <w:rPr>
                <w:rFonts w:cstheme="minorHAnsi"/>
              </w:rPr>
              <w:t>Husk altid at være opmærksom på dyspepsi. </w:t>
            </w:r>
          </w:p>
        </w:tc>
      </w:tr>
      <w:tr w:rsidR="00955882" w:rsidRPr="00955882" w14:paraId="3C875DBD" w14:textId="77777777" w:rsidTr="00F532DE">
        <w:tc>
          <w:tcPr>
            <w:tcW w:w="773" w:type="pct"/>
            <w:hideMark/>
          </w:tcPr>
          <w:p w14:paraId="66CE2DAF" w14:textId="77777777" w:rsidR="00955882" w:rsidRPr="00955882" w:rsidRDefault="00955882">
            <w:pPr>
              <w:spacing w:after="240"/>
              <w:rPr>
                <w:rFonts w:cstheme="minorHAnsi"/>
                <w:b/>
                <w:bCs/>
              </w:rPr>
            </w:pPr>
            <w:r w:rsidRPr="00955882">
              <w:rPr>
                <w:rFonts w:cstheme="minorHAnsi"/>
                <w:b/>
                <w:bCs/>
              </w:rPr>
              <w:t>Anbefaling, styrke og kilde</w:t>
            </w:r>
          </w:p>
        </w:tc>
        <w:tc>
          <w:tcPr>
            <w:tcW w:w="4227" w:type="pct"/>
            <w:hideMark/>
          </w:tcPr>
          <w:p w14:paraId="0EBB8298" w14:textId="77777777" w:rsidR="00955882" w:rsidRPr="00955882" w:rsidRDefault="00955882">
            <w:pPr>
              <w:spacing w:after="240"/>
              <w:rPr>
                <w:rFonts w:cstheme="minorHAnsi"/>
              </w:rPr>
            </w:pPr>
            <w:r w:rsidRPr="00955882">
              <w:rPr>
                <w:rFonts w:cstheme="minorHAnsi"/>
              </w:rPr>
              <w:t>Anbefaling  IIA. Evidens B.</w:t>
            </w:r>
          </w:p>
          <w:p w14:paraId="4A8DC9E6" w14:textId="77777777" w:rsidR="00955882" w:rsidRPr="00955882" w:rsidRDefault="00D04031">
            <w:pPr>
              <w:spacing w:after="240"/>
              <w:rPr>
                <w:rFonts w:cstheme="minorHAnsi"/>
              </w:rPr>
            </w:pPr>
            <w:hyperlink r:id="rId63" w:tgtFrame="_blank" w:history="1">
              <w:r w:rsidR="00955882" w:rsidRPr="00955882">
                <w:rPr>
                  <w:rFonts w:cstheme="minorHAnsi"/>
                </w:rPr>
                <w:t>pro.medicin.dk</w:t>
              </w:r>
            </w:hyperlink>
          </w:p>
        </w:tc>
      </w:tr>
      <w:tr w:rsidR="00955882" w:rsidRPr="00955882" w14:paraId="74C68771" w14:textId="77777777" w:rsidTr="00F532DE">
        <w:tc>
          <w:tcPr>
            <w:tcW w:w="773" w:type="pct"/>
            <w:hideMark/>
          </w:tcPr>
          <w:p w14:paraId="3023E5B1" w14:textId="77777777" w:rsidR="00955882" w:rsidRPr="00955882" w:rsidRDefault="00955882">
            <w:pPr>
              <w:spacing w:after="240"/>
              <w:rPr>
                <w:rFonts w:cstheme="minorHAnsi"/>
                <w:b/>
                <w:bCs/>
              </w:rPr>
            </w:pPr>
            <w:r w:rsidRPr="00955882">
              <w:rPr>
                <w:rFonts w:cstheme="minorHAnsi"/>
                <w:b/>
                <w:bCs/>
              </w:rPr>
              <w:t>Bemærkninger</w:t>
            </w:r>
          </w:p>
        </w:tc>
        <w:tc>
          <w:tcPr>
            <w:tcW w:w="4227" w:type="pct"/>
            <w:hideMark/>
          </w:tcPr>
          <w:p w14:paraId="6C2F7C75" w14:textId="77777777" w:rsidR="00955882" w:rsidRPr="00955882" w:rsidRDefault="00955882">
            <w:pPr>
              <w:spacing w:after="240"/>
              <w:rPr>
                <w:rFonts w:cstheme="minorHAnsi"/>
              </w:rPr>
            </w:pPr>
            <w:r w:rsidRPr="00955882">
              <w:rPr>
                <w:rFonts w:cstheme="minorHAnsi"/>
              </w:rPr>
              <w:t>Husk, at ved trippelbehandlig er PPI-behandling indiceret og skal overvejes nøje ved dobbeltbehandling.</w:t>
            </w:r>
          </w:p>
        </w:tc>
      </w:tr>
    </w:tbl>
    <w:p w14:paraId="4F397DDA" w14:textId="77777777" w:rsidR="00955882" w:rsidRDefault="00955882" w:rsidP="00955882">
      <w:pPr>
        <w:pStyle w:val="Overskrift3"/>
      </w:pPr>
    </w:p>
    <w:p w14:paraId="7F46EC76" w14:textId="43848D9C" w:rsidR="00955882" w:rsidRDefault="00955882" w:rsidP="00955882">
      <w:pPr>
        <w:pStyle w:val="Overskrift3"/>
      </w:pPr>
      <w:bookmarkStart w:id="98" w:name="_Toc81289382"/>
      <w:r>
        <w:t>Er der færre gastrointestinale bivirkninger ved entero ASA?</w:t>
      </w:r>
      <w:bookmarkEnd w:id="98"/>
      <w:r>
        <w:t xml:space="preserve"> </w:t>
      </w:r>
    </w:p>
    <w:tbl>
      <w:tblPr>
        <w:tblStyle w:val="Tabel-Gitter"/>
        <w:tblW w:w="5000" w:type="pct"/>
        <w:tblLook w:val="04A0" w:firstRow="1" w:lastRow="0" w:firstColumn="1" w:lastColumn="0" w:noHBand="0" w:noVBand="1"/>
      </w:tblPr>
      <w:tblGrid>
        <w:gridCol w:w="1488"/>
        <w:gridCol w:w="8140"/>
      </w:tblGrid>
      <w:tr w:rsidR="00955882" w:rsidRPr="00955882" w14:paraId="25158B53" w14:textId="77777777" w:rsidTr="00F532DE">
        <w:tc>
          <w:tcPr>
            <w:tcW w:w="773" w:type="pct"/>
            <w:hideMark/>
          </w:tcPr>
          <w:p w14:paraId="5EEA7928" w14:textId="77777777" w:rsidR="00955882" w:rsidRPr="00955882" w:rsidRDefault="00955882">
            <w:pPr>
              <w:spacing w:after="240"/>
              <w:rPr>
                <w:rFonts w:cstheme="minorHAnsi"/>
                <w:b/>
                <w:bCs/>
              </w:rPr>
            </w:pPr>
            <w:r w:rsidRPr="00955882">
              <w:rPr>
                <w:rFonts w:cstheme="minorHAnsi"/>
                <w:b/>
                <w:bCs/>
              </w:rPr>
              <w:t>Anbefaling</w:t>
            </w:r>
          </w:p>
        </w:tc>
        <w:tc>
          <w:tcPr>
            <w:tcW w:w="4227" w:type="pct"/>
            <w:hideMark/>
          </w:tcPr>
          <w:p w14:paraId="6436CAF8" w14:textId="77777777" w:rsidR="00955882" w:rsidRPr="00955882" w:rsidRDefault="00955882">
            <w:pPr>
              <w:spacing w:after="240"/>
              <w:rPr>
                <w:rFonts w:cstheme="minorHAnsi"/>
              </w:rPr>
            </w:pPr>
            <w:r w:rsidRPr="00955882">
              <w:rPr>
                <w:rFonts w:cstheme="minorHAnsi"/>
              </w:rPr>
              <w:t>Der er ikke færre bivirkninger ved entero ASA. </w:t>
            </w:r>
          </w:p>
        </w:tc>
      </w:tr>
      <w:tr w:rsidR="00955882" w:rsidRPr="00955882" w14:paraId="6CF84672" w14:textId="77777777" w:rsidTr="00F532DE">
        <w:tc>
          <w:tcPr>
            <w:tcW w:w="773" w:type="pct"/>
            <w:hideMark/>
          </w:tcPr>
          <w:p w14:paraId="468EB2F6" w14:textId="77777777" w:rsidR="00955882" w:rsidRPr="00955882" w:rsidRDefault="00955882">
            <w:pPr>
              <w:spacing w:after="240"/>
              <w:rPr>
                <w:rFonts w:cstheme="minorHAnsi"/>
                <w:b/>
                <w:bCs/>
              </w:rPr>
            </w:pPr>
            <w:r w:rsidRPr="00955882">
              <w:rPr>
                <w:rFonts w:cstheme="minorHAnsi"/>
                <w:b/>
                <w:bCs/>
              </w:rPr>
              <w:t>Baggrund</w:t>
            </w:r>
          </w:p>
        </w:tc>
        <w:tc>
          <w:tcPr>
            <w:tcW w:w="4227" w:type="pct"/>
            <w:hideMark/>
          </w:tcPr>
          <w:p w14:paraId="6B746FF7" w14:textId="77777777" w:rsidR="00955882" w:rsidRPr="00955882" w:rsidRDefault="00955882">
            <w:pPr>
              <w:rPr>
                <w:rFonts w:cstheme="minorHAnsi"/>
              </w:rPr>
            </w:pPr>
            <w:r w:rsidRPr="00955882">
              <w:rPr>
                <w:rFonts w:cstheme="minorHAnsi"/>
              </w:rPr>
              <w:t>Risikoen for øvre gastro-intestinal blødning nedsættes ikke ved anvendelse af entero-coatede eller bufrede præparater.</w:t>
            </w:r>
          </w:p>
        </w:tc>
      </w:tr>
      <w:tr w:rsidR="00955882" w:rsidRPr="00955882" w14:paraId="7EC715E1" w14:textId="77777777" w:rsidTr="00F532DE">
        <w:tc>
          <w:tcPr>
            <w:tcW w:w="773" w:type="pct"/>
            <w:hideMark/>
          </w:tcPr>
          <w:p w14:paraId="0BB37D07" w14:textId="77777777" w:rsidR="00955882" w:rsidRPr="00955882" w:rsidRDefault="00955882">
            <w:pPr>
              <w:spacing w:after="240"/>
              <w:rPr>
                <w:rFonts w:cstheme="minorHAnsi"/>
                <w:b/>
                <w:bCs/>
              </w:rPr>
            </w:pPr>
            <w:r w:rsidRPr="00955882">
              <w:rPr>
                <w:rFonts w:cstheme="minorHAnsi"/>
                <w:b/>
                <w:bCs/>
              </w:rPr>
              <w:t>Anbefaling, styrke og kilde</w:t>
            </w:r>
          </w:p>
        </w:tc>
        <w:tc>
          <w:tcPr>
            <w:tcW w:w="4227" w:type="pct"/>
            <w:hideMark/>
          </w:tcPr>
          <w:p w14:paraId="7FD02186" w14:textId="77777777" w:rsidR="00955882" w:rsidRPr="00955882" w:rsidRDefault="00955882">
            <w:pPr>
              <w:spacing w:after="240"/>
              <w:rPr>
                <w:rFonts w:cstheme="minorHAnsi"/>
              </w:rPr>
            </w:pPr>
            <w:r w:rsidRPr="00955882">
              <w:rPr>
                <w:rFonts w:cstheme="minorHAnsi"/>
              </w:rPr>
              <w:t>Anbefaling IIA. Evidens C. </w:t>
            </w:r>
          </w:p>
          <w:p w14:paraId="6EA3036B" w14:textId="77777777" w:rsidR="00955882" w:rsidRPr="00955882" w:rsidRDefault="00D04031">
            <w:pPr>
              <w:spacing w:after="240"/>
              <w:rPr>
                <w:rFonts w:cstheme="minorHAnsi"/>
              </w:rPr>
            </w:pPr>
            <w:hyperlink r:id="rId64" w:tgtFrame="_blank" w:history="1">
              <w:r w:rsidR="00955882" w:rsidRPr="00955882">
                <w:rPr>
                  <w:rFonts w:cstheme="minorHAnsi"/>
                </w:rPr>
                <w:t>pro.medicin.dk</w:t>
              </w:r>
            </w:hyperlink>
          </w:p>
        </w:tc>
      </w:tr>
    </w:tbl>
    <w:p w14:paraId="79886633" w14:textId="77777777" w:rsidR="00955882" w:rsidRPr="00955882" w:rsidRDefault="00955882" w:rsidP="00955882"/>
    <w:p w14:paraId="4A3D1F3E" w14:textId="77777777" w:rsidR="00125723" w:rsidRDefault="00125723" w:rsidP="00125723">
      <w:pPr>
        <w:pStyle w:val="Overskrift1"/>
      </w:pPr>
      <w:bookmarkStart w:id="99" w:name="_Toc81289383"/>
      <w:r w:rsidRPr="00125723">
        <w:t>Patienter, som har haft et AMI eller har angina pectoris</w:t>
      </w:r>
      <w:bookmarkEnd w:id="99"/>
    </w:p>
    <w:p w14:paraId="5E964B20" w14:textId="7A1672C0" w:rsidR="00125723" w:rsidRPr="00125723" w:rsidRDefault="00125723" w:rsidP="00DD0880">
      <w:r w:rsidRPr="00125723">
        <w:t>Hvert år får over 9.000 danskere et AMI for første gang, og iskæmisk hjertesygdom fører til ca 25.000 indlæggelser om året på danske hospitaler </w:t>
      </w:r>
      <w:hyperlink r:id="rId65" w:history="1">
        <w:r w:rsidRPr="00125723">
          <w:rPr>
            <w:color w:val="00426C"/>
          </w:rPr>
          <w:t>www.HjerteTal.dk/</w:t>
        </w:r>
      </w:hyperlink>
      <w:r w:rsidRPr="00125723">
        <w:t>.</w:t>
      </w:r>
    </w:p>
    <w:p w14:paraId="46CCF83F" w14:textId="77777777" w:rsidR="00125723" w:rsidRPr="00125723" w:rsidRDefault="00125723" w:rsidP="00125723">
      <w:pPr>
        <w:shd w:val="clear" w:color="auto" w:fill="FFFFFF"/>
        <w:spacing w:after="240" w:line="312" w:lineRule="atLeast"/>
        <w:rPr>
          <w:rFonts w:cstheme="minorHAnsi"/>
          <w:color w:val="000000"/>
        </w:rPr>
      </w:pPr>
      <w:r w:rsidRPr="00125723">
        <w:rPr>
          <w:rFonts w:cstheme="minorHAnsi"/>
          <w:color w:val="000000"/>
        </w:rPr>
        <w:lastRenderedPageBreak/>
        <w:t>Iskæmisk hjertesygdom er den enkelt sygdom, som er årsag til flest dødsfald i Danmark. Bedre forebyggelse, bedre akutbehandling og bedre efterbehandling af patienter med AMI har mere end halveret den aldersstandardiserede dødelighed af iskæmiske hjertesygdomme for +35 årige mænd og kvinder fra 1990 til i dag. Mere end 150.000 danskere lever i dag med iskæmisk hjertesygdom, og disse skal følges livslangt, idet effektiv sekundærprofylakse kan reducere risikoen for senere kardiovaskulære hændelser hos disse personer.</w:t>
      </w:r>
    </w:p>
    <w:p w14:paraId="405C58C3" w14:textId="77777777" w:rsidR="00125723" w:rsidRPr="00125723" w:rsidRDefault="00125723" w:rsidP="00125723">
      <w:pPr>
        <w:shd w:val="clear" w:color="auto" w:fill="FFFFFF"/>
        <w:spacing w:after="240" w:line="312" w:lineRule="atLeast"/>
        <w:rPr>
          <w:rFonts w:cstheme="minorHAnsi"/>
          <w:color w:val="000000"/>
        </w:rPr>
      </w:pPr>
      <w:r w:rsidRPr="00125723">
        <w:rPr>
          <w:rFonts w:cstheme="minorHAnsi"/>
          <w:color w:val="000000"/>
        </w:rPr>
        <w:t>God håndtering og efterbehandling af et akut myokardieinfarkt skal sikre en bedre overlevelse og øget livskvalitet hos disse patienter og kræver en multidisciplinær indsats i form af livsstilsintervention, risikofaktorreduktion, hjerterehabilitering samt medicinsk sekundærprofylakse.</w:t>
      </w:r>
    </w:p>
    <w:p w14:paraId="31C5FC72" w14:textId="77777777" w:rsidR="00125723" w:rsidRPr="00125723" w:rsidRDefault="00125723" w:rsidP="00125723">
      <w:pPr>
        <w:shd w:val="clear" w:color="auto" w:fill="FFFFFF"/>
        <w:spacing w:after="240" w:line="312" w:lineRule="atLeast"/>
        <w:rPr>
          <w:rFonts w:cstheme="minorHAnsi"/>
          <w:color w:val="000000"/>
        </w:rPr>
      </w:pPr>
      <w:r w:rsidRPr="00125723">
        <w:rPr>
          <w:rFonts w:cstheme="minorHAnsi"/>
          <w:color w:val="000000"/>
        </w:rPr>
        <w:t>Patienter henvises enten akut ved ustabil angina eller via almindelig henvisning mhp. udredning af angina pectoris. Afhængigt af angina-klassifikation, alder og køn samt øvrige risikofaktorer kan patientens a priori sandsynlighed for iskæmisk hjertesygdom vurderes, og videre udrednings- og behandlingsstrategi i hjertemedicinsk regi planlægges.</w:t>
      </w:r>
    </w:p>
    <w:p w14:paraId="13725F75" w14:textId="77777777" w:rsidR="00125723" w:rsidRPr="00125723" w:rsidRDefault="00125723" w:rsidP="00125723">
      <w:pPr>
        <w:shd w:val="clear" w:color="auto" w:fill="FFFFFF"/>
        <w:spacing w:after="240" w:line="312" w:lineRule="atLeast"/>
        <w:rPr>
          <w:rFonts w:cstheme="minorHAnsi"/>
          <w:color w:val="000000"/>
        </w:rPr>
      </w:pPr>
      <w:r w:rsidRPr="00125723">
        <w:rPr>
          <w:rFonts w:cstheme="minorHAnsi"/>
          <w:color w:val="000000"/>
        </w:rPr>
        <w:t>Husk, at kommunen har tilbud til hjertepatienten enten i form af et specifikt forebyggelsestilbud eller et mere individuelt tilbud efter en afklarende samtale. Du kan finde tilbuddene via </w:t>
      </w:r>
      <w:hyperlink r:id="rId66" w:history="1">
        <w:r w:rsidRPr="00125723">
          <w:rPr>
            <w:rFonts w:cstheme="minorHAnsi"/>
            <w:color w:val="00426C"/>
          </w:rPr>
          <w:t>https://www.sundhed.dk/borger/guides/sundhedstilbud/</w:t>
        </w:r>
      </w:hyperlink>
    </w:p>
    <w:p w14:paraId="25C4CE44" w14:textId="77777777" w:rsidR="00125723" w:rsidRPr="00DD0880" w:rsidRDefault="00125723" w:rsidP="00125723">
      <w:pPr>
        <w:shd w:val="clear" w:color="auto" w:fill="FFFFFF"/>
        <w:spacing w:after="240" w:line="312" w:lineRule="atLeast"/>
        <w:rPr>
          <w:rFonts w:cstheme="minorHAnsi"/>
          <w:b/>
          <w:bCs/>
          <w:color w:val="000000"/>
        </w:rPr>
      </w:pPr>
      <w:r w:rsidRPr="00DD0880">
        <w:rPr>
          <w:rFonts w:cstheme="minorHAnsi"/>
          <w:b/>
          <w:bCs/>
          <w:color w:val="000000"/>
        </w:rPr>
        <w:t>Medicinsk behandling</w:t>
      </w:r>
    </w:p>
    <w:p w14:paraId="0A29DA7A" w14:textId="77777777" w:rsidR="00125723" w:rsidRPr="00125723" w:rsidRDefault="00125723" w:rsidP="00125723">
      <w:pPr>
        <w:shd w:val="clear" w:color="auto" w:fill="FFFFFF"/>
        <w:spacing w:after="240" w:line="312" w:lineRule="atLeast"/>
        <w:rPr>
          <w:rFonts w:cstheme="minorHAnsi"/>
          <w:color w:val="000000"/>
        </w:rPr>
      </w:pPr>
      <w:r w:rsidRPr="00125723">
        <w:rPr>
          <w:rFonts w:cstheme="minorHAnsi"/>
          <w:color w:val="000000"/>
        </w:rPr>
        <w:t>Den medikamentelle behandling af AMI indledes som hovedregel under indlæggelse.</w:t>
      </w:r>
    </w:p>
    <w:p w14:paraId="02AF30A6" w14:textId="77777777" w:rsidR="00125723" w:rsidRPr="00125723" w:rsidRDefault="00125723" w:rsidP="00125723">
      <w:pPr>
        <w:shd w:val="clear" w:color="auto" w:fill="FFFFFF"/>
        <w:spacing w:after="240" w:line="312" w:lineRule="atLeast"/>
        <w:rPr>
          <w:rFonts w:cstheme="minorHAnsi"/>
          <w:color w:val="000000"/>
        </w:rPr>
      </w:pPr>
      <w:r w:rsidRPr="00125723">
        <w:rPr>
          <w:rFonts w:cstheme="minorHAnsi"/>
          <w:color w:val="000000"/>
        </w:rPr>
        <w:t>Patienter med AMI skal tilbydes medikamentel behandling i form af:</w:t>
      </w:r>
    </w:p>
    <w:p w14:paraId="03B4C078" w14:textId="77777777" w:rsidR="00125723" w:rsidRDefault="00125723" w:rsidP="00125723">
      <w:pPr>
        <w:numPr>
          <w:ilvl w:val="0"/>
          <w:numId w:val="38"/>
        </w:numPr>
        <w:shd w:val="clear" w:color="auto" w:fill="FFFFFF"/>
        <w:spacing w:after="0" w:line="312" w:lineRule="atLeast"/>
        <w:ind w:left="1245"/>
        <w:rPr>
          <w:rFonts w:cstheme="minorHAnsi"/>
          <w:color w:val="000000"/>
        </w:rPr>
      </w:pPr>
      <w:r w:rsidRPr="00125723">
        <w:rPr>
          <w:rFonts w:cstheme="minorHAnsi"/>
          <w:color w:val="000000"/>
        </w:rPr>
        <w:t>antitrombotisk behandling</w:t>
      </w:r>
    </w:p>
    <w:p w14:paraId="4BD6D5E5" w14:textId="58F9D6DD" w:rsidR="00125723" w:rsidRPr="00125723" w:rsidRDefault="00125723" w:rsidP="00125723">
      <w:pPr>
        <w:numPr>
          <w:ilvl w:val="0"/>
          <w:numId w:val="38"/>
        </w:numPr>
        <w:shd w:val="clear" w:color="auto" w:fill="FFFFFF"/>
        <w:spacing w:after="0" w:line="312" w:lineRule="atLeast"/>
        <w:ind w:left="1245"/>
        <w:rPr>
          <w:rFonts w:cstheme="minorHAnsi"/>
          <w:color w:val="000000"/>
        </w:rPr>
      </w:pPr>
      <w:r w:rsidRPr="00125723">
        <w:rPr>
          <w:rFonts w:cstheme="minorHAnsi"/>
          <w:color w:val="000000"/>
        </w:rPr>
        <w:t>kolesterolsænkende behandling</w:t>
      </w:r>
    </w:p>
    <w:p w14:paraId="0BD87F4C" w14:textId="77777777" w:rsidR="00125723" w:rsidRPr="00125723" w:rsidRDefault="00125723" w:rsidP="00125723">
      <w:pPr>
        <w:numPr>
          <w:ilvl w:val="0"/>
          <w:numId w:val="38"/>
        </w:numPr>
        <w:shd w:val="clear" w:color="auto" w:fill="FFFFFF"/>
        <w:spacing w:after="0" w:line="312" w:lineRule="atLeast"/>
        <w:ind w:left="1245"/>
        <w:rPr>
          <w:rFonts w:cstheme="minorHAnsi"/>
          <w:color w:val="000000"/>
        </w:rPr>
      </w:pPr>
      <w:r w:rsidRPr="00125723">
        <w:rPr>
          <w:rFonts w:cstheme="minorHAnsi"/>
          <w:color w:val="000000"/>
        </w:rPr>
        <w:t>betablokerende behandling</w:t>
      </w:r>
    </w:p>
    <w:p w14:paraId="0B983691" w14:textId="77777777" w:rsidR="00125723" w:rsidRPr="00125723" w:rsidRDefault="00125723" w:rsidP="00125723">
      <w:pPr>
        <w:numPr>
          <w:ilvl w:val="0"/>
          <w:numId w:val="38"/>
        </w:numPr>
        <w:shd w:val="clear" w:color="auto" w:fill="FFFFFF"/>
        <w:spacing w:after="0" w:line="312" w:lineRule="atLeast"/>
        <w:ind w:left="1245"/>
        <w:rPr>
          <w:rFonts w:cstheme="minorHAnsi"/>
          <w:color w:val="000000"/>
        </w:rPr>
      </w:pPr>
      <w:r w:rsidRPr="00125723">
        <w:rPr>
          <w:rFonts w:cstheme="minorHAnsi"/>
          <w:color w:val="000000"/>
        </w:rPr>
        <w:t>evt. supplerende medikamentel behandling af hypertension, angina pectoris, hjerteinsufficiens og/eller arytmi.</w:t>
      </w:r>
    </w:p>
    <w:p w14:paraId="763E9E1D" w14:textId="25E47227" w:rsidR="003B3B0C" w:rsidRDefault="003B3B0C" w:rsidP="009C04C1"/>
    <w:p w14:paraId="47FC19D5" w14:textId="10BDDF58" w:rsidR="00125723" w:rsidRDefault="00125723" w:rsidP="00125723">
      <w:pPr>
        <w:pStyle w:val="Overskrift2"/>
      </w:pPr>
      <w:bookmarkStart w:id="100" w:name="_Toc81289384"/>
      <w:r>
        <w:t>FAQ behandling, livsstilsændring og rehabilitering</w:t>
      </w:r>
      <w:bookmarkEnd w:id="100"/>
    </w:p>
    <w:p w14:paraId="5F2DE492" w14:textId="77777777" w:rsidR="00125723" w:rsidRPr="00125723" w:rsidRDefault="00125723" w:rsidP="00125723"/>
    <w:p w14:paraId="2B87CF77" w14:textId="77777777" w:rsidR="00125723" w:rsidRDefault="00125723" w:rsidP="00125723">
      <w:pPr>
        <w:pStyle w:val="Overskrift3"/>
      </w:pPr>
      <w:bookmarkStart w:id="101" w:name="_Toc81289385"/>
      <w:r>
        <w:t>Hvilken trombocythæmmende behandling skal patienter med AMI tilbydes?</w:t>
      </w:r>
      <w:bookmarkEnd w:id="101"/>
    </w:p>
    <w:tbl>
      <w:tblPr>
        <w:tblStyle w:val="Tabel-Gitter"/>
        <w:tblW w:w="5000" w:type="pct"/>
        <w:tblLook w:val="04A0" w:firstRow="1" w:lastRow="0" w:firstColumn="1" w:lastColumn="0" w:noHBand="0" w:noVBand="1"/>
      </w:tblPr>
      <w:tblGrid>
        <w:gridCol w:w="1488"/>
        <w:gridCol w:w="8140"/>
      </w:tblGrid>
      <w:tr w:rsidR="00125723" w:rsidRPr="00125723" w14:paraId="377DEC8C" w14:textId="77777777" w:rsidTr="00F532DE">
        <w:tc>
          <w:tcPr>
            <w:tcW w:w="773" w:type="pct"/>
            <w:hideMark/>
          </w:tcPr>
          <w:p w14:paraId="142EC35A" w14:textId="77777777" w:rsidR="00125723" w:rsidRPr="00125723" w:rsidRDefault="00125723">
            <w:pPr>
              <w:spacing w:after="240"/>
              <w:rPr>
                <w:rFonts w:cstheme="minorHAnsi"/>
                <w:b/>
                <w:bCs/>
              </w:rPr>
            </w:pPr>
            <w:r w:rsidRPr="00125723">
              <w:rPr>
                <w:rFonts w:cstheme="minorHAnsi"/>
                <w:b/>
                <w:bCs/>
              </w:rPr>
              <w:t>Anbefaling</w:t>
            </w:r>
          </w:p>
        </w:tc>
        <w:tc>
          <w:tcPr>
            <w:tcW w:w="4227" w:type="pct"/>
            <w:hideMark/>
          </w:tcPr>
          <w:p w14:paraId="6109133C" w14:textId="77777777" w:rsidR="00125723" w:rsidRPr="00125723" w:rsidRDefault="00125723" w:rsidP="00F532DE">
            <w:r w:rsidRPr="00125723">
              <w:t>Den antitrombotiske behandling efter et AMI indledes under indlæggelse på en hjertemedicinsk afdeling/invasivt center og tilrettelægges af PCI-operatøren under hensyntagen til bl.a. valg af stents, koronaranatomi, komorbiditet og evt. antikoagulerende behandling. Ændring af den antitrombotiske behandling de første 12 måneder efter et AMI bør derfor ofte konfereres med PCI-centeret eller med en kardiolog.</w:t>
            </w:r>
          </w:p>
          <w:p w14:paraId="3433BFD6" w14:textId="77777777" w:rsidR="00125723" w:rsidRPr="00125723" w:rsidRDefault="00125723" w:rsidP="00125723">
            <w:pPr>
              <w:numPr>
                <w:ilvl w:val="0"/>
                <w:numId w:val="39"/>
              </w:numPr>
              <w:spacing w:before="192" w:after="192"/>
              <w:ind w:left="1245"/>
              <w:rPr>
                <w:rFonts w:cstheme="minorHAnsi"/>
              </w:rPr>
            </w:pPr>
            <w:r w:rsidRPr="00125723">
              <w:rPr>
                <w:rFonts w:cstheme="minorHAnsi"/>
              </w:rPr>
              <w:t>Alle patienter skal efter AMI tilbydes acetylsalicylsyre 75 mg dagligt livslangt.</w:t>
            </w:r>
          </w:p>
          <w:p w14:paraId="405342D1" w14:textId="77777777" w:rsidR="00125723" w:rsidRPr="00125723" w:rsidRDefault="00125723" w:rsidP="00125723">
            <w:pPr>
              <w:numPr>
                <w:ilvl w:val="0"/>
                <w:numId w:val="40"/>
              </w:numPr>
              <w:spacing w:before="192" w:after="192"/>
              <w:ind w:left="1245"/>
              <w:rPr>
                <w:rFonts w:cstheme="minorHAnsi"/>
              </w:rPr>
            </w:pPr>
            <w:r w:rsidRPr="00125723">
              <w:rPr>
                <w:rFonts w:cstheme="minorHAnsi"/>
              </w:rPr>
              <w:lastRenderedPageBreak/>
              <w:t>Alle patienter skal ud over acetylsalicylsyre tilbydes behandling med ADP-hæmmer i 12 måneder efter et AMI (dualbehandling).</w:t>
            </w:r>
          </w:p>
          <w:p w14:paraId="5537301B" w14:textId="77777777" w:rsidR="00125723" w:rsidRPr="00125723" w:rsidRDefault="00125723" w:rsidP="00125723">
            <w:pPr>
              <w:numPr>
                <w:ilvl w:val="1"/>
                <w:numId w:val="41"/>
              </w:numPr>
              <w:spacing w:before="192" w:after="192"/>
              <w:ind w:left="2490"/>
              <w:rPr>
                <w:rFonts w:cstheme="minorHAnsi"/>
              </w:rPr>
            </w:pPr>
            <w:r w:rsidRPr="00125723">
              <w:rPr>
                <w:rFonts w:cstheme="minorHAnsi"/>
              </w:rPr>
              <w:t>Der kan vælges mellem ticagrelor, prasugrel eller clopidogrel. I Danmark er ticagrelor førstevalg, men præparatvalg afhænger af flere forhold.</w:t>
            </w:r>
            <w:r w:rsidRPr="00125723">
              <w:rPr>
                <w:rFonts w:cstheme="minorHAnsi"/>
              </w:rPr>
              <w:br/>
            </w:r>
            <w:r w:rsidRPr="00125723">
              <w:rPr>
                <w:rFonts w:cstheme="minorHAnsi"/>
              </w:rPr>
              <w:br/>
              <w:t>Ticagrelor: 90 mg x 2</w:t>
            </w:r>
            <w:r w:rsidRPr="00125723">
              <w:rPr>
                <w:rFonts w:cstheme="minorHAnsi"/>
              </w:rPr>
              <w:br/>
              <w:t>- kontraindiceret ved tidligere intracerebral blødning.</w:t>
            </w:r>
            <w:r w:rsidRPr="00125723">
              <w:rPr>
                <w:rFonts w:cstheme="minorHAnsi"/>
              </w:rPr>
              <w:br/>
            </w:r>
            <w:r w:rsidRPr="00125723">
              <w:rPr>
                <w:rFonts w:cstheme="minorHAnsi"/>
              </w:rPr>
              <w:br/>
              <w:t>Prasugrel: 10 mg x 1 (5 mg x 1 ved alder &gt; 75 år eller vægt &lt; 60 kg)</w:t>
            </w:r>
            <w:r w:rsidRPr="00125723">
              <w:rPr>
                <w:rFonts w:cstheme="minorHAnsi"/>
              </w:rPr>
              <w:br/>
              <w:t>- kontraindiceret ved tidligere apopleksi/TCI.</w:t>
            </w:r>
            <w:r w:rsidRPr="00125723">
              <w:rPr>
                <w:rFonts w:cstheme="minorHAnsi"/>
              </w:rPr>
              <w:br/>
            </w:r>
            <w:r w:rsidRPr="00125723">
              <w:rPr>
                <w:rFonts w:cstheme="minorHAnsi"/>
              </w:rPr>
              <w:br/>
              <w:t>Clopidogrel: 75 mg x 1</w:t>
            </w:r>
            <w:r w:rsidRPr="00125723">
              <w:rPr>
                <w:rFonts w:cstheme="minorHAnsi"/>
              </w:rPr>
              <w:br/>
              <w:t>- vælges, hvis der ønskes mindre kraftig ADP-receptorblokade, eller såfremt patienten er i antikoagulerende behandling.</w:t>
            </w:r>
          </w:p>
          <w:p w14:paraId="413D5007" w14:textId="77777777" w:rsidR="00125723" w:rsidRPr="00125723" w:rsidRDefault="00125723" w:rsidP="00125723">
            <w:pPr>
              <w:numPr>
                <w:ilvl w:val="0"/>
                <w:numId w:val="41"/>
              </w:numPr>
              <w:spacing w:before="192" w:after="192"/>
              <w:ind w:left="1245"/>
              <w:rPr>
                <w:rFonts w:cstheme="minorHAnsi"/>
              </w:rPr>
            </w:pPr>
            <w:r w:rsidRPr="00125723">
              <w:rPr>
                <w:rFonts w:cstheme="minorHAnsi"/>
              </w:rPr>
              <w:t>Behandlingsvarigheden af ticagrelor i tillæg til acetylsalicylsyre kan evt. efter grundig vurdering af patientens blødnings- og tromboserisiko forlænges op til 30 måneder hos højrisikopatienter (tidligere AMI/stenttrombose, diabetes, perifer arteriel sygdom, nedsat nyrefunktion, flerkars- eller hovedstammesygdom). Vurdering af behandlingsvarighed bør foretages på invasivt center/hjertemedicinsk afdeling.</w:t>
            </w:r>
          </w:p>
          <w:p w14:paraId="6833FCAD" w14:textId="77777777" w:rsidR="00125723" w:rsidRPr="00125723" w:rsidRDefault="00125723" w:rsidP="00125723">
            <w:pPr>
              <w:numPr>
                <w:ilvl w:val="0"/>
                <w:numId w:val="41"/>
              </w:numPr>
              <w:spacing w:before="192" w:after="192"/>
              <w:ind w:left="1245"/>
              <w:rPr>
                <w:rFonts w:cstheme="minorHAnsi"/>
              </w:rPr>
            </w:pPr>
            <w:r w:rsidRPr="00125723">
              <w:rPr>
                <w:rFonts w:cstheme="minorHAnsi"/>
              </w:rPr>
              <w:t>Ved fortsættelse udover de første 12 måneder reduceres ticagrelordosis til 60 mg x 2 dagligt. Der skal søges individuelt tilskud til denne dosis.            </w:t>
            </w:r>
          </w:p>
          <w:p w14:paraId="2D715469" w14:textId="77777777" w:rsidR="00125723" w:rsidRPr="00125723" w:rsidRDefault="00125723" w:rsidP="00125723">
            <w:pPr>
              <w:numPr>
                <w:ilvl w:val="0"/>
                <w:numId w:val="42"/>
              </w:numPr>
              <w:spacing w:before="192" w:after="192"/>
              <w:ind w:left="1245"/>
              <w:rPr>
                <w:rFonts w:cstheme="minorHAnsi"/>
              </w:rPr>
            </w:pPr>
            <w:r w:rsidRPr="00125723">
              <w:rPr>
                <w:rFonts w:cstheme="minorHAnsi"/>
              </w:rPr>
              <w:t>Hos patienter med tidligere apopleksi/TCI eller perifer arteriosklerotisk sygdom anbefales det at fortsætte den antitrombotiske behandling med clopidogrel fremfor acetylsalicylsyre efter de 12 måneders dobbeltbehandling (dualbehandling) pga. arteriosklerotisk sygdom i flere kargebeter.</w:t>
            </w:r>
          </w:p>
          <w:p w14:paraId="6FC018A2" w14:textId="77777777" w:rsidR="00125723" w:rsidRPr="00125723" w:rsidRDefault="00125723" w:rsidP="00125723">
            <w:pPr>
              <w:numPr>
                <w:ilvl w:val="0"/>
                <w:numId w:val="43"/>
              </w:numPr>
              <w:spacing w:before="192" w:after="192"/>
              <w:ind w:left="1245"/>
              <w:rPr>
                <w:rFonts w:cstheme="minorHAnsi"/>
              </w:rPr>
            </w:pPr>
            <w:r w:rsidRPr="00125723">
              <w:rPr>
                <w:rFonts w:cstheme="minorHAnsi"/>
              </w:rPr>
              <w:t>For patienter i antikoagulerende behandling henvises til kapitlet </w:t>
            </w:r>
            <w:hyperlink r:id="rId67" w:history="1">
              <w:r w:rsidRPr="00125723">
                <w:rPr>
                  <w:rFonts w:cstheme="minorHAnsi"/>
                </w:rPr>
                <w:t>Behandling med antitrobotika</w:t>
              </w:r>
            </w:hyperlink>
            <w:r w:rsidRPr="00125723">
              <w:rPr>
                <w:rFonts w:cstheme="minorHAnsi"/>
              </w:rPr>
              <w:t>.</w:t>
            </w:r>
          </w:p>
        </w:tc>
      </w:tr>
      <w:tr w:rsidR="00125723" w:rsidRPr="00125723" w14:paraId="66358AF1" w14:textId="77777777" w:rsidTr="00F532DE">
        <w:tc>
          <w:tcPr>
            <w:tcW w:w="773" w:type="pct"/>
            <w:hideMark/>
          </w:tcPr>
          <w:p w14:paraId="74E88DB3" w14:textId="77777777" w:rsidR="00125723" w:rsidRPr="00125723" w:rsidRDefault="00125723">
            <w:pPr>
              <w:spacing w:after="240"/>
              <w:rPr>
                <w:rFonts w:cstheme="minorHAnsi"/>
                <w:b/>
                <w:bCs/>
              </w:rPr>
            </w:pPr>
            <w:r w:rsidRPr="00125723">
              <w:rPr>
                <w:rFonts w:cstheme="minorHAnsi"/>
                <w:b/>
                <w:bCs/>
              </w:rPr>
              <w:lastRenderedPageBreak/>
              <w:t>Baggrund</w:t>
            </w:r>
          </w:p>
        </w:tc>
        <w:tc>
          <w:tcPr>
            <w:tcW w:w="4227" w:type="pct"/>
            <w:hideMark/>
          </w:tcPr>
          <w:p w14:paraId="1890F9E0" w14:textId="77777777" w:rsidR="00125723" w:rsidRPr="00125723" w:rsidRDefault="00125723">
            <w:pPr>
              <w:spacing w:after="240"/>
              <w:rPr>
                <w:rFonts w:cstheme="minorHAnsi"/>
              </w:rPr>
            </w:pPr>
            <w:r w:rsidRPr="00125723">
              <w:rPr>
                <w:rFonts w:cstheme="minorHAnsi"/>
              </w:rPr>
              <w:t>Behandling med acetylsalicylsyre til patienter, der har haft AMI, har en dokumenteret gavnlig effekt på dødeligheden. En metaanalyse har konkluderet, at behandling med acetylsalicylsyre efter AMI reducerer dødeligheden med 10 %. Behandling med acetylsalicylsyre er dog også forbundet med en øget blødningsrisiko, men gevinsten ved behandlingen overstiger risikoen.</w:t>
            </w:r>
          </w:p>
          <w:p w14:paraId="0CCEC4F2" w14:textId="77777777" w:rsidR="00125723" w:rsidRPr="00125723" w:rsidRDefault="00125723">
            <w:pPr>
              <w:spacing w:after="240"/>
              <w:rPr>
                <w:rFonts w:cstheme="minorHAnsi"/>
              </w:rPr>
            </w:pPr>
            <w:r w:rsidRPr="00125723">
              <w:rPr>
                <w:rFonts w:cstheme="minorHAnsi"/>
              </w:rPr>
              <w:t>Dosis højere end 75-100 mg dagligt er forbundet med en større blødningsrisiko, men ikke større samlet mortalitetsreduktion.</w:t>
            </w:r>
          </w:p>
          <w:p w14:paraId="73661EB9" w14:textId="77777777" w:rsidR="00125723" w:rsidRPr="00125723" w:rsidRDefault="00125723">
            <w:pPr>
              <w:spacing w:after="240"/>
              <w:rPr>
                <w:rFonts w:cstheme="minorHAnsi"/>
              </w:rPr>
            </w:pPr>
            <w:r w:rsidRPr="00125723">
              <w:rPr>
                <w:rFonts w:cstheme="minorHAnsi"/>
              </w:rPr>
              <w:t xml:space="preserve">Flere studier har sammenlignet behandling med ADP-receptorblokade og acetylsalicylsyre (dual-behandling) med behandling med acetylsalicylsyre alene efter </w:t>
            </w:r>
            <w:r w:rsidRPr="00125723">
              <w:rPr>
                <w:rFonts w:cstheme="minorHAnsi"/>
              </w:rPr>
              <w:lastRenderedPageBreak/>
              <w:t>AMI. Resultaterne viste, at dual-behandling gav en absolut risikoreduktion på 2,1 % i primære endepunkter (kardiovaskulær død, myokardieinfarkt og cerebrovaskulære events) i forhold til behandling med acetylsalicylsyre alene (11,4 % vs. 9,3 %). Dualbehandling var dog også forbundet med en større risiko for blødning, men der var ingen signifikant stigning i antallet af livstruende eller fatale blødninger, og samlet set oversteg behandlingsgevinsten ved dualbehandling den øgede blødningsrisiko. Der er ikke holdepunkt for, at dualbehandling mere end 12 måneder giver øget gevinst.</w:t>
            </w:r>
          </w:p>
          <w:p w14:paraId="2FB5A2DB" w14:textId="77777777" w:rsidR="00125723" w:rsidRPr="00125723" w:rsidRDefault="00125723">
            <w:pPr>
              <w:spacing w:after="240"/>
              <w:rPr>
                <w:rFonts w:cstheme="minorHAnsi"/>
              </w:rPr>
            </w:pPr>
            <w:r w:rsidRPr="00125723">
              <w:rPr>
                <w:rFonts w:cstheme="minorHAnsi"/>
              </w:rPr>
              <w:t>Ticagrelor og prausgrel giver en større reduktion i primære endepunkter end clopidogrel (absolut risikoreduktion sammenlignet med clopidogrel er for ticagrelor 1,9 % og for prasugrel 2,2 %) – men også en større blødningsrisiko.</w:t>
            </w:r>
          </w:p>
        </w:tc>
      </w:tr>
      <w:tr w:rsidR="00125723" w:rsidRPr="00125723" w14:paraId="29FA4E92" w14:textId="77777777" w:rsidTr="00F532DE">
        <w:tc>
          <w:tcPr>
            <w:tcW w:w="773" w:type="pct"/>
            <w:hideMark/>
          </w:tcPr>
          <w:p w14:paraId="2F202228" w14:textId="77777777" w:rsidR="00125723" w:rsidRPr="00125723" w:rsidRDefault="00125723">
            <w:pPr>
              <w:spacing w:after="240"/>
              <w:rPr>
                <w:rFonts w:cstheme="minorHAnsi"/>
                <w:b/>
                <w:bCs/>
              </w:rPr>
            </w:pPr>
            <w:r w:rsidRPr="00125723">
              <w:rPr>
                <w:rFonts w:cstheme="minorHAnsi"/>
                <w:b/>
                <w:bCs/>
              </w:rPr>
              <w:lastRenderedPageBreak/>
              <w:t>Praktisk råd</w:t>
            </w:r>
          </w:p>
        </w:tc>
        <w:tc>
          <w:tcPr>
            <w:tcW w:w="4227" w:type="pct"/>
            <w:hideMark/>
          </w:tcPr>
          <w:p w14:paraId="7ECB33DE" w14:textId="77777777" w:rsidR="00125723" w:rsidRPr="00125723" w:rsidRDefault="00125723">
            <w:pPr>
              <w:rPr>
                <w:rFonts w:cstheme="minorHAnsi"/>
              </w:rPr>
            </w:pPr>
            <w:r w:rsidRPr="00125723">
              <w:rPr>
                <w:rFonts w:cstheme="minorHAnsi"/>
              </w:rPr>
              <w:t>Profylaktisk protonpumpeinhibitor:</w:t>
            </w:r>
            <w:r w:rsidRPr="00125723">
              <w:rPr>
                <w:rFonts w:cstheme="minorHAnsi"/>
              </w:rPr>
              <w:br/>
            </w:r>
          </w:p>
          <w:p w14:paraId="5491B599" w14:textId="77777777" w:rsidR="00125723" w:rsidRPr="00125723" w:rsidRDefault="00125723" w:rsidP="00125723">
            <w:pPr>
              <w:numPr>
                <w:ilvl w:val="0"/>
                <w:numId w:val="44"/>
              </w:numPr>
              <w:spacing w:before="192" w:after="192"/>
              <w:ind w:left="1245"/>
              <w:rPr>
                <w:rFonts w:cstheme="minorHAnsi"/>
              </w:rPr>
            </w:pPr>
            <w:r w:rsidRPr="00125723">
              <w:rPr>
                <w:rFonts w:cstheme="minorHAnsi"/>
              </w:rPr>
              <w:t>Man bør overveje profylaktisk behandling med protonpumpeinhibitor hos patienter, der udvikler dyspeptiske gener ved acetylsalicylsyrebehandling, hos patienter med tidligere gastrointestinal blødning og hos patienter i høj risiko for udvikling af gastrointestinal  blødning (fx høj alder, antikoagulerende behandling, NSAID-behandling, steroid-behandling, Helicobacter pylori-infektion, betydelig nyrepåvirkning).</w:t>
            </w:r>
          </w:p>
          <w:p w14:paraId="74F0826D" w14:textId="77777777" w:rsidR="00125723" w:rsidRPr="00125723" w:rsidRDefault="00125723" w:rsidP="00125723">
            <w:pPr>
              <w:numPr>
                <w:ilvl w:val="0"/>
                <w:numId w:val="44"/>
              </w:numPr>
              <w:spacing w:before="192" w:after="192"/>
              <w:ind w:left="1245"/>
              <w:rPr>
                <w:rFonts w:cstheme="minorHAnsi"/>
              </w:rPr>
            </w:pPr>
            <w:r w:rsidRPr="00125723">
              <w:rPr>
                <w:rFonts w:cstheme="minorHAnsi"/>
              </w:rPr>
              <w:t>Hvis acetylsalicylsyre ikke tåles pga. allergi eller intolerans, gives ticagrelor eller prasugrel i 12 måneder og herefter clopidogrel 75 mg x 1.  Disse behandlinger er ligeværdige.</w:t>
            </w:r>
          </w:p>
          <w:p w14:paraId="49C87341" w14:textId="77777777" w:rsidR="00125723" w:rsidRPr="00125723" w:rsidRDefault="00125723" w:rsidP="00125723">
            <w:pPr>
              <w:numPr>
                <w:ilvl w:val="0"/>
                <w:numId w:val="44"/>
              </w:numPr>
              <w:spacing w:before="192" w:after="192"/>
              <w:ind w:left="1245"/>
              <w:rPr>
                <w:rFonts w:cstheme="minorHAnsi"/>
              </w:rPr>
            </w:pPr>
            <w:r w:rsidRPr="00125723">
              <w:rPr>
                <w:rFonts w:cstheme="minorHAnsi"/>
              </w:rPr>
              <w:t>Clopidogrel er billigere end både ticagrelor og prasugrel og kan derfor hos visse patienter være at foretrække, såfremt der skønnes complianceproblemer på økonomisk baggrund. </w:t>
            </w:r>
          </w:p>
        </w:tc>
      </w:tr>
      <w:tr w:rsidR="00125723" w:rsidRPr="00125723" w14:paraId="0D09D42E" w14:textId="77777777" w:rsidTr="00F532DE">
        <w:tc>
          <w:tcPr>
            <w:tcW w:w="773" w:type="pct"/>
            <w:hideMark/>
          </w:tcPr>
          <w:p w14:paraId="02A4F53C" w14:textId="77777777" w:rsidR="00125723" w:rsidRPr="00125723" w:rsidRDefault="00125723">
            <w:pPr>
              <w:spacing w:after="240"/>
              <w:rPr>
                <w:rFonts w:cstheme="minorHAnsi"/>
                <w:b/>
                <w:bCs/>
              </w:rPr>
            </w:pPr>
            <w:r w:rsidRPr="00125723">
              <w:rPr>
                <w:rFonts w:cstheme="minorHAnsi"/>
                <w:b/>
                <w:bCs/>
              </w:rPr>
              <w:t>Anbefaling, styrke og kilde</w:t>
            </w:r>
          </w:p>
        </w:tc>
        <w:tc>
          <w:tcPr>
            <w:tcW w:w="4227" w:type="pct"/>
            <w:hideMark/>
          </w:tcPr>
          <w:p w14:paraId="0D60A923" w14:textId="77777777" w:rsidR="00125723" w:rsidRPr="00125723" w:rsidRDefault="00125723">
            <w:pPr>
              <w:spacing w:after="240"/>
              <w:rPr>
                <w:rFonts w:cstheme="minorHAnsi"/>
              </w:rPr>
            </w:pPr>
            <w:r w:rsidRPr="00125723">
              <w:rPr>
                <w:rFonts w:cstheme="minorHAnsi"/>
              </w:rPr>
              <w:t>Anbefaling I. Evidens A.</w:t>
            </w:r>
          </w:p>
          <w:p w14:paraId="504548E2" w14:textId="77777777" w:rsidR="00125723" w:rsidRPr="00125723" w:rsidRDefault="00125723">
            <w:pPr>
              <w:spacing w:after="240"/>
              <w:rPr>
                <w:rFonts w:cstheme="minorHAnsi"/>
              </w:rPr>
            </w:pPr>
            <w:r w:rsidRPr="00125723">
              <w:rPr>
                <w:rFonts w:cstheme="minorHAnsi"/>
              </w:rPr>
              <w:t>ESC.</w:t>
            </w:r>
          </w:p>
        </w:tc>
      </w:tr>
    </w:tbl>
    <w:p w14:paraId="7B524353" w14:textId="77777777" w:rsidR="00125723" w:rsidRDefault="00125723" w:rsidP="00125723">
      <w:pPr>
        <w:pStyle w:val="Overskrift3"/>
      </w:pPr>
    </w:p>
    <w:p w14:paraId="4D1DA687" w14:textId="3CFE1AAD" w:rsidR="00125723" w:rsidRDefault="00125723" w:rsidP="00125723">
      <w:pPr>
        <w:pStyle w:val="Overskrift3"/>
      </w:pPr>
      <w:bookmarkStart w:id="102" w:name="_Toc81289386"/>
      <w:r>
        <w:t>Er kolesterolsænkende behandling indiceret hos alle patienter efter AMI?</w:t>
      </w:r>
      <w:bookmarkEnd w:id="102"/>
    </w:p>
    <w:tbl>
      <w:tblPr>
        <w:tblStyle w:val="Tabel-Gitter"/>
        <w:tblW w:w="5000" w:type="pct"/>
        <w:tblLook w:val="04A0" w:firstRow="1" w:lastRow="0" w:firstColumn="1" w:lastColumn="0" w:noHBand="0" w:noVBand="1"/>
      </w:tblPr>
      <w:tblGrid>
        <w:gridCol w:w="1488"/>
        <w:gridCol w:w="8140"/>
      </w:tblGrid>
      <w:tr w:rsidR="00125723" w:rsidRPr="00F532DE" w14:paraId="6038DE88" w14:textId="77777777" w:rsidTr="00F532DE">
        <w:tc>
          <w:tcPr>
            <w:tcW w:w="773" w:type="pct"/>
            <w:hideMark/>
          </w:tcPr>
          <w:p w14:paraId="058A5D44" w14:textId="77777777" w:rsidR="00125723" w:rsidRPr="00F532DE" w:rsidRDefault="00125723">
            <w:pPr>
              <w:spacing w:after="240"/>
              <w:rPr>
                <w:rFonts w:cstheme="minorHAnsi"/>
                <w:b/>
                <w:bCs/>
              </w:rPr>
            </w:pPr>
            <w:r w:rsidRPr="00F532DE">
              <w:rPr>
                <w:rFonts w:cstheme="minorHAnsi"/>
                <w:b/>
                <w:bCs/>
              </w:rPr>
              <w:t>Anbefaling</w:t>
            </w:r>
          </w:p>
        </w:tc>
        <w:tc>
          <w:tcPr>
            <w:tcW w:w="4227" w:type="pct"/>
            <w:hideMark/>
          </w:tcPr>
          <w:p w14:paraId="2828B37A" w14:textId="77777777" w:rsidR="00125723" w:rsidRPr="00F532DE" w:rsidRDefault="00125723" w:rsidP="00125723">
            <w:pPr>
              <w:numPr>
                <w:ilvl w:val="0"/>
                <w:numId w:val="45"/>
              </w:numPr>
              <w:spacing w:before="192" w:after="192"/>
              <w:ind w:left="1245"/>
              <w:rPr>
                <w:rFonts w:cstheme="minorHAnsi"/>
              </w:rPr>
            </w:pPr>
            <w:r w:rsidRPr="00F532DE">
              <w:rPr>
                <w:rFonts w:cstheme="minorHAnsi"/>
              </w:rPr>
              <w:t>Alle patienter, der har haft AMI, skal tilbydes kolesterolsænkende behandling – uafhængigt af kolesterolniveau.</w:t>
            </w:r>
          </w:p>
          <w:p w14:paraId="3C7A0485" w14:textId="77777777" w:rsidR="00125723" w:rsidRPr="00F532DE" w:rsidRDefault="00125723" w:rsidP="00125723">
            <w:pPr>
              <w:numPr>
                <w:ilvl w:val="0"/>
                <w:numId w:val="46"/>
              </w:numPr>
              <w:spacing w:before="192" w:after="192"/>
              <w:ind w:left="1245"/>
              <w:rPr>
                <w:rFonts w:cstheme="minorHAnsi"/>
              </w:rPr>
            </w:pPr>
            <w:r w:rsidRPr="00F532DE">
              <w:rPr>
                <w:rFonts w:cstheme="minorHAnsi"/>
              </w:rPr>
              <w:t>Behandling med potent statin bør indledes straks, fx atorvastatin 80 mg dagligt.</w:t>
            </w:r>
          </w:p>
          <w:p w14:paraId="300C3ACF" w14:textId="77777777" w:rsidR="00125723" w:rsidRPr="00F532DE" w:rsidRDefault="00125723" w:rsidP="00125723">
            <w:pPr>
              <w:numPr>
                <w:ilvl w:val="0"/>
                <w:numId w:val="47"/>
              </w:numPr>
              <w:spacing w:before="192" w:after="192"/>
              <w:ind w:left="1245"/>
              <w:rPr>
                <w:rFonts w:cstheme="minorHAnsi"/>
              </w:rPr>
            </w:pPr>
            <w:r w:rsidRPr="00F532DE">
              <w:rPr>
                <w:rFonts w:cstheme="minorHAnsi"/>
              </w:rPr>
              <w:t>Behandlingsmålet er LDL&lt; 1,8 mmol/l. Såfremt en LDL-reduktion til under 1,8 mmol/l ikke kan opnås, stiles mod mindst 50 % reduktion.</w:t>
            </w:r>
          </w:p>
        </w:tc>
      </w:tr>
      <w:tr w:rsidR="00125723" w:rsidRPr="00F532DE" w14:paraId="28365EB7" w14:textId="77777777" w:rsidTr="00F532DE">
        <w:tc>
          <w:tcPr>
            <w:tcW w:w="773" w:type="pct"/>
            <w:hideMark/>
          </w:tcPr>
          <w:p w14:paraId="00BDDE41" w14:textId="77777777" w:rsidR="00125723" w:rsidRPr="00F532DE" w:rsidRDefault="00125723">
            <w:pPr>
              <w:spacing w:after="240"/>
              <w:rPr>
                <w:rFonts w:cstheme="minorHAnsi"/>
                <w:b/>
                <w:bCs/>
              </w:rPr>
            </w:pPr>
            <w:r w:rsidRPr="00F532DE">
              <w:rPr>
                <w:rFonts w:cstheme="minorHAnsi"/>
                <w:b/>
                <w:bCs/>
              </w:rPr>
              <w:t>Baggrund</w:t>
            </w:r>
          </w:p>
        </w:tc>
        <w:tc>
          <w:tcPr>
            <w:tcW w:w="4227" w:type="pct"/>
            <w:hideMark/>
          </w:tcPr>
          <w:p w14:paraId="0F0404BC" w14:textId="77777777" w:rsidR="00125723" w:rsidRPr="00F532DE" w:rsidRDefault="00125723" w:rsidP="00F532DE">
            <w:r w:rsidRPr="00F532DE">
              <w:t>Anbefalinger er baseret på flere large-scale trials, og en metaanalyse har vist en 19 % reduktion i dødelighed og kardiovaskulære events 2 år efter tidlig iværksat behandling (Hazard ratio 0,81). Den relative risiko for CVD falder med 20 % for hver mmol/l LDL, der reduceres, uanset udgangsværdi af LDL. Derfor anbefales kolesterolsænkende behandling til alle patienter, der har haft AMI – uanset udgangsniveau af totalkolesterol.</w:t>
            </w:r>
          </w:p>
        </w:tc>
      </w:tr>
      <w:tr w:rsidR="00125723" w:rsidRPr="00F532DE" w14:paraId="2EA76BBD" w14:textId="77777777" w:rsidTr="00F532DE">
        <w:tc>
          <w:tcPr>
            <w:tcW w:w="773" w:type="pct"/>
            <w:hideMark/>
          </w:tcPr>
          <w:p w14:paraId="48DC5D39" w14:textId="77777777" w:rsidR="00125723" w:rsidRPr="00F532DE" w:rsidRDefault="00125723">
            <w:pPr>
              <w:spacing w:after="240"/>
              <w:rPr>
                <w:rFonts w:cstheme="minorHAnsi"/>
                <w:b/>
                <w:bCs/>
              </w:rPr>
            </w:pPr>
            <w:r w:rsidRPr="00F532DE">
              <w:rPr>
                <w:rFonts w:cstheme="minorHAnsi"/>
                <w:b/>
                <w:bCs/>
              </w:rPr>
              <w:lastRenderedPageBreak/>
              <w:t>Praktisk råd</w:t>
            </w:r>
          </w:p>
        </w:tc>
        <w:tc>
          <w:tcPr>
            <w:tcW w:w="4227" w:type="pct"/>
            <w:hideMark/>
          </w:tcPr>
          <w:p w14:paraId="48F12185" w14:textId="77777777" w:rsidR="00125723" w:rsidRPr="00F532DE" w:rsidRDefault="00125723" w:rsidP="00F532DE">
            <w:r w:rsidRPr="00F532DE">
              <w:t>Hos ældre (over 80 år og ældre skrøbelige) eller ved polyfarmaci bør man overveje opstart af statinbehandling i reduceret dosis pga. risiko for bivirkninger, fx atorvastatin 40 mg.</w:t>
            </w:r>
          </w:p>
          <w:p w14:paraId="659FCA53" w14:textId="77777777" w:rsidR="00125723" w:rsidRPr="00F532DE" w:rsidRDefault="00125723" w:rsidP="00F532DE">
            <w:r w:rsidRPr="00F532DE">
              <w:t>Ved at vælge atorvastatin 80 mg vil langt de fleste få en reduktion i LDL på over 50 %.  Hvis man vil supplere denne behandling for at få yderligere reduktion i LDL, kan man tillægge ezetimibe. Der er nu dokumentation for, at kombinationsbehandling med statin/ezetemibe reducerer kardiovaskulære events.</w:t>
            </w:r>
          </w:p>
          <w:p w14:paraId="3E21B848" w14:textId="77777777" w:rsidR="00125723" w:rsidRPr="00F532DE" w:rsidRDefault="00125723" w:rsidP="00F532DE">
            <w:r w:rsidRPr="00F532DE">
              <w:t>Se i øvrigt </w:t>
            </w:r>
            <w:hyperlink r:id="rId68" w:history="1">
              <w:r w:rsidRPr="00F532DE">
                <w:rPr>
                  <w:rFonts w:cstheme="minorHAnsi"/>
                </w:rPr>
                <w:t>kapitlet om dyslipidæmi</w:t>
              </w:r>
            </w:hyperlink>
            <w:r w:rsidRPr="00F532DE">
              <w:t> for praktiske detaljer vedr. opstart og kontrol af behandling.</w:t>
            </w:r>
          </w:p>
        </w:tc>
      </w:tr>
      <w:tr w:rsidR="00125723" w:rsidRPr="00F532DE" w14:paraId="62FD93CF" w14:textId="77777777" w:rsidTr="00F532DE">
        <w:tc>
          <w:tcPr>
            <w:tcW w:w="773" w:type="pct"/>
            <w:hideMark/>
          </w:tcPr>
          <w:p w14:paraId="67DCF35F" w14:textId="77777777" w:rsidR="00125723" w:rsidRPr="00F532DE" w:rsidRDefault="00125723">
            <w:pPr>
              <w:spacing w:after="240"/>
              <w:rPr>
                <w:rFonts w:cstheme="minorHAnsi"/>
                <w:b/>
                <w:bCs/>
              </w:rPr>
            </w:pPr>
            <w:r w:rsidRPr="00F532DE">
              <w:rPr>
                <w:rFonts w:cstheme="minorHAnsi"/>
                <w:b/>
                <w:bCs/>
              </w:rPr>
              <w:t>Anbefaling, styrke og kilde</w:t>
            </w:r>
          </w:p>
        </w:tc>
        <w:tc>
          <w:tcPr>
            <w:tcW w:w="4227" w:type="pct"/>
            <w:hideMark/>
          </w:tcPr>
          <w:p w14:paraId="227168D1" w14:textId="77777777" w:rsidR="00125723" w:rsidRPr="00F532DE" w:rsidRDefault="00125723" w:rsidP="00F532DE">
            <w:r w:rsidRPr="00F532DE">
              <w:t>Anbefaling I. Evidens A.</w:t>
            </w:r>
          </w:p>
          <w:p w14:paraId="73CEE394" w14:textId="77777777" w:rsidR="00125723" w:rsidRPr="00F532DE" w:rsidRDefault="00125723" w:rsidP="00F532DE">
            <w:r w:rsidRPr="00F532DE">
              <w:t>ESC. </w:t>
            </w:r>
          </w:p>
        </w:tc>
      </w:tr>
    </w:tbl>
    <w:p w14:paraId="654C628D" w14:textId="77777777" w:rsidR="00125723" w:rsidRDefault="00125723" w:rsidP="00125723">
      <w:pPr>
        <w:pStyle w:val="Overskrift3"/>
      </w:pPr>
    </w:p>
    <w:p w14:paraId="351C4D88" w14:textId="01DF0EEE" w:rsidR="00125723" w:rsidRDefault="00125723" w:rsidP="00125723">
      <w:pPr>
        <w:pStyle w:val="Overskrift3"/>
      </w:pPr>
      <w:bookmarkStart w:id="103" w:name="_Toc81289387"/>
      <w:r>
        <w:t>Anbefales betablokerende behandling til alle AMI-patienter – og hvor længe?</w:t>
      </w:r>
      <w:bookmarkEnd w:id="103"/>
      <w:r>
        <w:t xml:space="preserve"> </w:t>
      </w:r>
    </w:p>
    <w:tbl>
      <w:tblPr>
        <w:tblStyle w:val="Tabel-Gitter"/>
        <w:tblW w:w="5000" w:type="pct"/>
        <w:tblLook w:val="04A0" w:firstRow="1" w:lastRow="0" w:firstColumn="1" w:lastColumn="0" w:noHBand="0" w:noVBand="1"/>
      </w:tblPr>
      <w:tblGrid>
        <w:gridCol w:w="929"/>
        <w:gridCol w:w="8699"/>
      </w:tblGrid>
      <w:tr w:rsidR="00125723" w:rsidRPr="00125723" w14:paraId="5F2AE645" w14:textId="77777777" w:rsidTr="00F532DE">
        <w:tc>
          <w:tcPr>
            <w:tcW w:w="773" w:type="pct"/>
            <w:hideMark/>
          </w:tcPr>
          <w:p w14:paraId="19D73260" w14:textId="77777777" w:rsidR="00125723" w:rsidRPr="00125723" w:rsidRDefault="00125723">
            <w:pPr>
              <w:spacing w:after="240"/>
              <w:rPr>
                <w:rFonts w:cstheme="minorHAnsi"/>
                <w:b/>
                <w:bCs/>
              </w:rPr>
            </w:pPr>
            <w:r w:rsidRPr="00125723">
              <w:rPr>
                <w:rFonts w:cstheme="minorHAnsi"/>
                <w:b/>
                <w:bCs/>
              </w:rPr>
              <w:t>Anbefaling</w:t>
            </w:r>
          </w:p>
        </w:tc>
        <w:tc>
          <w:tcPr>
            <w:tcW w:w="4227" w:type="pct"/>
            <w:hideMark/>
          </w:tcPr>
          <w:p w14:paraId="6FB449CA" w14:textId="77777777" w:rsidR="00125723" w:rsidRPr="00125723" w:rsidRDefault="00125723">
            <w:pPr>
              <w:spacing w:after="240"/>
              <w:rPr>
                <w:rFonts w:cstheme="minorHAnsi"/>
              </w:rPr>
            </w:pPr>
            <w:r w:rsidRPr="00125723">
              <w:rPr>
                <w:rFonts w:cstheme="minorHAnsi"/>
              </w:rPr>
              <w:t>Alle patienter med AMI bør påbegynde betablokerende behandling tidligt, og så snart patienten er stabil, medmindre der er kontraindikationer for behandlingen.</w:t>
            </w:r>
          </w:p>
          <w:p w14:paraId="727FBE12" w14:textId="77777777" w:rsidR="00125723" w:rsidRPr="00125723" w:rsidRDefault="00125723">
            <w:pPr>
              <w:spacing w:after="240"/>
              <w:rPr>
                <w:rFonts w:cstheme="minorHAnsi"/>
              </w:rPr>
            </w:pPr>
            <w:r w:rsidRPr="00125723">
              <w:rPr>
                <w:rFonts w:cstheme="minorHAnsi"/>
              </w:rPr>
              <w:t>Behandlingen bør optitreres til maksimalt tolereret dosis uden bivirkninger og fortsætte 2 år – medmindre der er anden indikation for fortsat behandling (hjertesvigt, systolisk dysfunktion, angina pectoris, hypertension eller arytmi).</w:t>
            </w:r>
          </w:p>
          <w:tbl>
            <w:tblPr>
              <w:tblW w:w="12150" w:type="dxa"/>
              <w:tblCellSpacing w:w="15" w:type="dxa"/>
              <w:tblCellMar>
                <w:top w:w="15" w:type="dxa"/>
                <w:left w:w="15" w:type="dxa"/>
                <w:bottom w:w="15" w:type="dxa"/>
                <w:right w:w="15" w:type="dxa"/>
              </w:tblCellMar>
              <w:tblLook w:val="04A0" w:firstRow="1" w:lastRow="0" w:firstColumn="1" w:lastColumn="0" w:noHBand="0" w:noVBand="1"/>
            </w:tblPr>
            <w:tblGrid>
              <w:gridCol w:w="2012"/>
              <w:gridCol w:w="5350"/>
              <w:gridCol w:w="4788"/>
            </w:tblGrid>
            <w:tr w:rsidR="00125723" w:rsidRPr="00125723" w14:paraId="4E44F86D" w14:textId="77777777">
              <w:trPr>
                <w:tblCellSpacing w:w="15" w:type="dxa"/>
              </w:trPr>
              <w:tc>
                <w:tcPr>
                  <w:tcW w:w="0" w:type="auto"/>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hideMark/>
                </w:tcPr>
                <w:p w14:paraId="29ABA3C3" w14:textId="77777777" w:rsidR="00125723" w:rsidRPr="00125723" w:rsidRDefault="00125723">
                  <w:pPr>
                    <w:rPr>
                      <w:rFonts w:cstheme="minorHAnsi"/>
                    </w:rPr>
                  </w:pPr>
                  <w:r w:rsidRPr="00125723">
                    <w:rPr>
                      <w:rFonts w:cstheme="minorHAnsi"/>
                    </w:rPr>
                    <w:t> </w:t>
                  </w:r>
                </w:p>
              </w:tc>
              <w:tc>
                <w:tcPr>
                  <w:tcW w:w="0" w:type="auto"/>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hideMark/>
                </w:tcPr>
                <w:p w14:paraId="38B646FB" w14:textId="77777777" w:rsidR="00125723" w:rsidRPr="00125723" w:rsidRDefault="00125723">
                  <w:pPr>
                    <w:rPr>
                      <w:rFonts w:cstheme="minorHAnsi"/>
                    </w:rPr>
                  </w:pPr>
                  <w:r w:rsidRPr="00125723">
                    <w:rPr>
                      <w:rFonts w:cstheme="minorHAnsi"/>
                    </w:rPr>
                    <w:t>Startdosis</w:t>
                  </w:r>
                </w:p>
              </w:tc>
              <w:tc>
                <w:tcPr>
                  <w:tcW w:w="0" w:type="auto"/>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hideMark/>
                </w:tcPr>
                <w:p w14:paraId="43CDEE8A" w14:textId="77777777" w:rsidR="00125723" w:rsidRPr="00125723" w:rsidRDefault="00125723">
                  <w:pPr>
                    <w:rPr>
                      <w:rFonts w:cstheme="minorHAnsi"/>
                    </w:rPr>
                  </w:pPr>
                  <w:r w:rsidRPr="00125723">
                    <w:rPr>
                      <w:rFonts w:cstheme="minorHAnsi"/>
                    </w:rPr>
                    <w:t>Maks. dosis</w:t>
                  </w:r>
                </w:p>
              </w:tc>
            </w:tr>
            <w:tr w:rsidR="00125723" w:rsidRPr="00125723" w14:paraId="71F894AD" w14:textId="77777777">
              <w:trPr>
                <w:tblCellSpacing w:w="15" w:type="dxa"/>
              </w:trPr>
              <w:tc>
                <w:tcPr>
                  <w:tcW w:w="0" w:type="auto"/>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hideMark/>
                </w:tcPr>
                <w:p w14:paraId="46FB54B3" w14:textId="77777777" w:rsidR="00125723" w:rsidRPr="00125723" w:rsidRDefault="00125723">
                  <w:pPr>
                    <w:rPr>
                      <w:rFonts w:cstheme="minorHAnsi"/>
                    </w:rPr>
                  </w:pPr>
                  <w:r w:rsidRPr="00125723">
                    <w:rPr>
                      <w:rFonts w:cstheme="minorHAnsi"/>
                    </w:rPr>
                    <w:t>Metoprolol</w:t>
                  </w:r>
                </w:p>
              </w:tc>
              <w:tc>
                <w:tcPr>
                  <w:tcW w:w="0" w:type="auto"/>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hideMark/>
                </w:tcPr>
                <w:p w14:paraId="32ED2E78" w14:textId="77777777" w:rsidR="00125723" w:rsidRPr="00125723" w:rsidRDefault="00125723">
                  <w:pPr>
                    <w:spacing w:after="240"/>
                    <w:rPr>
                      <w:rFonts w:cstheme="minorHAnsi"/>
                    </w:rPr>
                  </w:pPr>
                  <w:r w:rsidRPr="00125723">
                    <w:rPr>
                      <w:rFonts w:cstheme="minorHAnsi"/>
                    </w:rPr>
                    <w:t>25 mg x 2  - når det tåles 50 mg x 1</w:t>
                  </w:r>
                </w:p>
              </w:tc>
              <w:tc>
                <w:tcPr>
                  <w:tcW w:w="0" w:type="auto"/>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hideMark/>
                </w:tcPr>
                <w:p w14:paraId="501C8A75" w14:textId="77777777" w:rsidR="00125723" w:rsidRPr="00125723" w:rsidRDefault="00125723">
                  <w:pPr>
                    <w:rPr>
                      <w:rFonts w:cstheme="minorHAnsi"/>
                    </w:rPr>
                  </w:pPr>
                  <w:r w:rsidRPr="00125723">
                    <w:rPr>
                      <w:rFonts w:cstheme="minorHAnsi"/>
                    </w:rPr>
                    <w:t>200 mg, evt. fordelt på 2 doser</w:t>
                  </w:r>
                </w:p>
              </w:tc>
            </w:tr>
            <w:tr w:rsidR="00125723" w:rsidRPr="00125723" w14:paraId="456F28FC" w14:textId="77777777">
              <w:trPr>
                <w:tblCellSpacing w:w="15" w:type="dxa"/>
              </w:trPr>
              <w:tc>
                <w:tcPr>
                  <w:tcW w:w="0" w:type="auto"/>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hideMark/>
                </w:tcPr>
                <w:p w14:paraId="686C9972" w14:textId="77777777" w:rsidR="00125723" w:rsidRPr="00125723" w:rsidRDefault="00125723">
                  <w:pPr>
                    <w:rPr>
                      <w:rFonts w:cstheme="minorHAnsi"/>
                    </w:rPr>
                  </w:pPr>
                  <w:r w:rsidRPr="00125723">
                    <w:rPr>
                      <w:rFonts w:cstheme="minorHAnsi"/>
                    </w:rPr>
                    <w:t>Atenolol</w:t>
                  </w:r>
                </w:p>
              </w:tc>
              <w:tc>
                <w:tcPr>
                  <w:tcW w:w="0" w:type="auto"/>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hideMark/>
                </w:tcPr>
                <w:p w14:paraId="29479A22" w14:textId="77777777" w:rsidR="00125723" w:rsidRPr="00125723" w:rsidRDefault="00125723">
                  <w:pPr>
                    <w:rPr>
                      <w:rFonts w:cstheme="minorHAnsi"/>
                    </w:rPr>
                  </w:pPr>
                  <w:r w:rsidRPr="00125723">
                    <w:rPr>
                      <w:rFonts w:cstheme="minorHAnsi"/>
                    </w:rPr>
                    <w:t>50 mg x 1</w:t>
                  </w:r>
                </w:p>
              </w:tc>
              <w:tc>
                <w:tcPr>
                  <w:tcW w:w="0" w:type="auto"/>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hideMark/>
                </w:tcPr>
                <w:p w14:paraId="3AF0DD86" w14:textId="77777777" w:rsidR="00125723" w:rsidRPr="00125723" w:rsidRDefault="00125723">
                  <w:pPr>
                    <w:rPr>
                      <w:rFonts w:cstheme="minorHAnsi"/>
                    </w:rPr>
                  </w:pPr>
                  <w:r w:rsidRPr="00125723">
                    <w:rPr>
                      <w:rFonts w:cstheme="minorHAnsi"/>
                    </w:rPr>
                    <w:t>100 mg x 1</w:t>
                  </w:r>
                </w:p>
              </w:tc>
            </w:tr>
            <w:tr w:rsidR="00125723" w:rsidRPr="00125723" w14:paraId="34B3EFB2" w14:textId="77777777">
              <w:trPr>
                <w:tblCellSpacing w:w="15" w:type="dxa"/>
              </w:trPr>
              <w:tc>
                <w:tcPr>
                  <w:tcW w:w="0" w:type="auto"/>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hideMark/>
                </w:tcPr>
                <w:p w14:paraId="54841414" w14:textId="77777777" w:rsidR="00125723" w:rsidRPr="00125723" w:rsidRDefault="00125723">
                  <w:pPr>
                    <w:rPr>
                      <w:rFonts w:cstheme="minorHAnsi"/>
                    </w:rPr>
                  </w:pPr>
                  <w:r w:rsidRPr="00125723">
                    <w:rPr>
                      <w:rFonts w:cstheme="minorHAnsi"/>
                    </w:rPr>
                    <w:t>Propranolol</w:t>
                  </w:r>
                </w:p>
              </w:tc>
              <w:tc>
                <w:tcPr>
                  <w:tcW w:w="0" w:type="auto"/>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hideMark/>
                </w:tcPr>
                <w:p w14:paraId="6A031682" w14:textId="77777777" w:rsidR="00125723" w:rsidRPr="00125723" w:rsidRDefault="00125723">
                  <w:pPr>
                    <w:rPr>
                      <w:rFonts w:cstheme="minorHAnsi"/>
                    </w:rPr>
                  </w:pPr>
                  <w:r w:rsidRPr="00125723">
                    <w:rPr>
                      <w:rFonts w:cstheme="minorHAnsi"/>
                    </w:rPr>
                    <w:t>40 mg x 3</w:t>
                  </w:r>
                </w:p>
              </w:tc>
              <w:tc>
                <w:tcPr>
                  <w:tcW w:w="0" w:type="auto"/>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hideMark/>
                </w:tcPr>
                <w:p w14:paraId="138371DD" w14:textId="77777777" w:rsidR="00125723" w:rsidRPr="00125723" w:rsidRDefault="00125723">
                  <w:pPr>
                    <w:rPr>
                      <w:rFonts w:cstheme="minorHAnsi"/>
                    </w:rPr>
                  </w:pPr>
                  <w:r w:rsidRPr="00125723">
                    <w:rPr>
                      <w:rFonts w:cstheme="minorHAnsi"/>
                    </w:rPr>
                    <w:t>80 mg x 3</w:t>
                  </w:r>
                </w:p>
              </w:tc>
            </w:tr>
          </w:tbl>
          <w:p w14:paraId="75FF5348" w14:textId="77777777" w:rsidR="00125723" w:rsidRPr="00125723" w:rsidRDefault="00125723">
            <w:pPr>
              <w:spacing w:after="240"/>
              <w:rPr>
                <w:rFonts w:cstheme="minorHAnsi"/>
              </w:rPr>
            </w:pPr>
            <w:r w:rsidRPr="00125723">
              <w:rPr>
                <w:rFonts w:cstheme="minorHAnsi"/>
              </w:rPr>
              <w:t> </w:t>
            </w:r>
          </w:p>
        </w:tc>
      </w:tr>
      <w:tr w:rsidR="00125723" w:rsidRPr="00125723" w14:paraId="414F2C66" w14:textId="77777777" w:rsidTr="00F532DE">
        <w:tc>
          <w:tcPr>
            <w:tcW w:w="773" w:type="pct"/>
            <w:hideMark/>
          </w:tcPr>
          <w:p w14:paraId="0BD0BB50" w14:textId="77777777" w:rsidR="00125723" w:rsidRPr="00125723" w:rsidRDefault="00125723">
            <w:pPr>
              <w:spacing w:after="240"/>
              <w:rPr>
                <w:rFonts w:cstheme="minorHAnsi"/>
                <w:b/>
                <w:bCs/>
              </w:rPr>
            </w:pPr>
            <w:r w:rsidRPr="00125723">
              <w:rPr>
                <w:rFonts w:cstheme="minorHAnsi"/>
                <w:b/>
                <w:bCs/>
              </w:rPr>
              <w:t>Baggrund</w:t>
            </w:r>
          </w:p>
        </w:tc>
        <w:tc>
          <w:tcPr>
            <w:tcW w:w="4227" w:type="pct"/>
            <w:hideMark/>
          </w:tcPr>
          <w:p w14:paraId="61AEA229" w14:textId="77777777" w:rsidR="00125723" w:rsidRPr="00125723" w:rsidRDefault="00125723">
            <w:pPr>
              <w:spacing w:after="240"/>
              <w:rPr>
                <w:rFonts w:cstheme="minorHAnsi"/>
              </w:rPr>
            </w:pPr>
            <w:r w:rsidRPr="00125723">
              <w:rPr>
                <w:rFonts w:cstheme="minorHAnsi"/>
              </w:rPr>
              <w:t>Effekten af betablokerende behandling som sekundær profylakse efter AMI er blevet undersøgt i flere studier, hvoraf de fleste dog er fra før den udbredte brug af reperfusion, som AMI-patienter behandles med i dag. En metaanalyse har vist, at betablokerende behandling giver en absolut risikoreduktion for død på 13 % i den første uge efter non-STEMI, mens en anden metaanalyse har vist en 8 % relativ risikoreduktion for død under indlæggelse for akut koronar syndrom.</w:t>
            </w:r>
          </w:p>
          <w:p w14:paraId="038FDE48" w14:textId="77777777" w:rsidR="00125723" w:rsidRPr="00125723" w:rsidRDefault="00125723">
            <w:pPr>
              <w:spacing w:after="240"/>
              <w:rPr>
                <w:rFonts w:cstheme="minorHAnsi"/>
              </w:rPr>
            </w:pPr>
            <w:r w:rsidRPr="00125723">
              <w:rPr>
                <w:rFonts w:cstheme="minorHAnsi"/>
              </w:rPr>
              <w:t>Gevinsten ved betablokerende behandling er størst det første år efter AMI, og effekten af langvarig betablokerende behandling hos patienter efter ukompliceret AMI uden hjerteinsufficiens eller hypertension er ikke tilstrækkelig velundersøgt. I henhold til retningslinjer fra Dansk Cardiologisk Selskab anbefales betablokerende behandling i 2 år efter ukompliceret AMI, hvorefter behandlingen kan seponeres, medmindre der er anden indikation for betablokerende behandling (hjertesvigt, systolisk dysfunktion, angina pectoris, hypertension eller arytmi).</w:t>
            </w:r>
          </w:p>
        </w:tc>
      </w:tr>
      <w:tr w:rsidR="00125723" w:rsidRPr="00125723" w14:paraId="3526F523" w14:textId="77777777" w:rsidTr="00F532DE">
        <w:tc>
          <w:tcPr>
            <w:tcW w:w="773" w:type="pct"/>
            <w:hideMark/>
          </w:tcPr>
          <w:p w14:paraId="15672065" w14:textId="77777777" w:rsidR="00125723" w:rsidRPr="00125723" w:rsidRDefault="00125723">
            <w:pPr>
              <w:spacing w:after="240"/>
              <w:rPr>
                <w:rFonts w:cstheme="minorHAnsi"/>
                <w:b/>
                <w:bCs/>
              </w:rPr>
            </w:pPr>
            <w:r w:rsidRPr="00125723">
              <w:rPr>
                <w:rFonts w:cstheme="minorHAnsi"/>
                <w:b/>
                <w:bCs/>
              </w:rPr>
              <w:lastRenderedPageBreak/>
              <w:t>Praktisk råd</w:t>
            </w:r>
          </w:p>
        </w:tc>
        <w:tc>
          <w:tcPr>
            <w:tcW w:w="4227" w:type="pct"/>
            <w:hideMark/>
          </w:tcPr>
          <w:p w14:paraId="30528647" w14:textId="77777777" w:rsidR="00125723" w:rsidRPr="00125723" w:rsidRDefault="00125723" w:rsidP="00125723">
            <w:pPr>
              <w:numPr>
                <w:ilvl w:val="0"/>
                <w:numId w:val="48"/>
              </w:numPr>
              <w:spacing w:before="192" w:after="192"/>
              <w:ind w:left="1245"/>
              <w:rPr>
                <w:rFonts w:cstheme="minorHAnsi"/>
              </w:rPr>
            </w:pPr>
            <w:r w:rsidRPr="00125723">
              <w:rPr>
                <w:rFonts w:cstheme="minorHAnsi"/>
              </w:rPr>
              <w:t>Hos patienter med hjertesvigt eller systolisk dysfunktion (LVEF &lt; 40 %) anbefales betablokerende behandling som led i retningslinjerne for behandling af hjerteinsufficiens.</w:t>
            </w:r>
          </w:p>
          <w:p w14:paraId="68F6257C" w14:textId="77777777" w:rsidR="00125723" w:rsidRPr="00125723" w:rsidRDefault="00125723" w:rsidP="00125723">
            <w:pPr>
              <w:numPr>
                <w:ilvl w:val="0"/>
                <w:numId w:val="48"/>
              </w:numPr>
              <w:spacing w:before="192" w:after="192"/>
              <w:ind w:left="1245"/>
              <w:rPr>
                <w:rFonts w:cstheme="minorHAnsi"/>
              </w:rPr>
            </w:pPr>
            <w:r w:rsidRPr="00125723">
              <w:rPr>
                <w:rFonts w:cstheme="minorHAnsi"/>
              </w:rPr>
              <w:t>Betablokerende behandling er førstevalg til symptomatisk behandling af angina pectoris hos patienter med kendt iskæmisk hjertesygdom.</w:t>
            </w:r>
          </w:p>
          <w:p w14:paraId="46090221" w14:textId="77777777" w:rsidR="00125723" w:rsidRPr="00125723" w:rsidRDefault="00125723" w:rsidP="00125723">
            <w:pPr>
              <w:numPr>
                <w:ilvl w:val="0"/>
                <w:numId w:val="48"/>
              </w:numPr>
              <w:spacing w:before="192" w:after="192"/>
              <w:ind w:left="1245"/>
              <w:rPr>
                <w:rFonts w:cstheme="minorHAnsi"/>
              </w:rPr>
            </w:pPr>
            <w:r w:rsidRPr="00125723">
              <w:rPr>
                <w:rFonts w:cstheme="minorHAnsi"/>
              </w:rPr>
              <w:t>Behandlingen bør optitreres til maksimalt tolereret dosis, og der tilstræbes en reduktion i hjertefrekvens til en hvilepuls under 60 (&lt; 50 ved svær angina).</w:t>
            </w:r>
          </w:p>
          <w:p w14:paraId="62A37E08" w14:textId="77777777" w:rsidR="00125723" w:rsidRPr="00125723" w:rsidRDefault="00125723" w:rsidP="00125723">
            <w:pPr>
              <w:numPr>
                <w:ilvl w:val="0"/>
                <w:numId w:val="48"/>
              </w:numPr>
              <w:spacing w:before="192" w:after="192"/>
              <w:ind w:left="1245"/>
              <w:rPr>
                <w:rFonts w:cstheme="minorHAnsi"/>
              </w:rPr>
            </w:pPr>
            <w:r w:rsidRPr="00125723">
              <w:rPr>
                <w:rFonts w:cstheme="minorHAnsi"/>
              </w:rPr>
              <w:t>Husk langsom udtrapning ved seponering af betablokerende behandling pga. risiko for rebound takykardi.</w:t>
            </w:r>
          </w:p>
        </w:tc>
      </w:tr>
      <w:tr w:rsidR="00125723" w:rsidRPr="00125723" w14:paraId="25935C01" w14:textId="77777777" w:rsidTr="00F532DE">
        <w:tc>
          <w:tcPr>
            <w:tcW w:w="773" w:type="pct"/>
            <w:hideMark/>
          </w:tcPr>
          <w:p w14:paraId="32971FB3" w14:textId="77777777" w:rsidR="00125723" w:rsidRPr="00125723" w:rsidRDefault="00125723">
            <w:pPr>
              <w:spacing w:after="240"/>
              <w:rPr>
                <w:rFonts w:cstheme="minorHAnsi"/>
                <w:b/>
                <w:bCs/>
              </w:rPr>
            </w:pPr>
            <w:r w:rsidRPr="00125723">
              <w:rPr>
                <w:rFonts w:cstheme="minorHAnsi"/>
                <w:b/>
                <w:bCs/>
              </w:rPr>
              <w:t>Anbefaling, styrke og kilde</w:t>
            </w:r>
          </w:p>
        </w:tc>
        <w:tc>
          <w:tcPr>
            <w:tcW w:w="4227" w:type="pct"/>
            <w:hideMark/>
          </w:tcPr>
          <w:p w14:paraId="6AA7E3A7" w14:textId="77777777" w:rsidR="00125723" w:rsidRPr="00125723" w:rsidRDefault="00125723">
            <w:pPr>
              <w:spacing w:after="240"/>
              <w:rPr>
                <w:rFonts w:cstheme="minorHAnsi"/>
              </w:rPr>
            </w:pPr>
            <w:r w:rsidRPr="00125723">
              <w:rPr>
                <w:rFonts w:cstheme="minorHAnsi"/>
              </w:rPr>
              <w:t>Anbefaling I. Evidens A. </w:t>
            </w:r>
          </w:p>
          <w:p w14:paraId="45D55E66" w14:textId="77777777" w:rsidR="00125723" w:rsidRPr="00125723" w:rsidRDefault="00125723">
            <w:pPr>
              <w:spacing w:after="240"/>
              <w:rPr>
                <w:rFonts w:cstheme="minorHAnsi"/>
              </w:rPr>
            </w:pPr>
            <w:r w:rsidRPr="00125723">
              <w:rPr>
                <w:rFonts w:cstheme="minorHAnsi"/>
              </w:rPr>
              <w:t>ESC.</w:t>
            </w:r>
          </w:p>
        </w:tc>
      </w:tr>
    </w:tbl>
    <w:p w14:paraId="09145CB0" w14:textId="77777777" w:rsidR="00125723" w:rsidRDefault="00125723" w:rsidP="00125723">
      <w:pPr>
        <w:pStyle w:val="Overskrift3"/>
      </w:pPr>
    </w:p>
    <w:p w14:paraId="213D49E3" w14:textId="756A4635" w:rsidR="00125723" w:rsidRDefault="00125723" w:rsidP="00125723">
      <w:pPr>
        <w:pStyle w:val="Overskrift3"/>
      </w:pPr>
      <w:bookmarkStart w:id="104" w:name="_Toc81289388"/>
      <w:r>
        <w:t>Er der indikation for ACE-hæmmer hos en AMI-patient med comorbiditet?</w:t>
      </w:r>
      <w:bookmarkEnd w:id="104"/>
      <w:r>
        <w:t xml:space="preserve"> </w:t>
      </w:r>
    </w:p>
    <w:tbl>
      <w:tblPr>
        <w:tblStyle w:val="Tabel-Gitter"/>
        <w:tblW w:w="5000" w:type="pct"/>
        <w:tblLook w:val="04A0" w:firstRow="1" w:lastRow="0" w:firstColumn="1" w:lastColumn="0" w:noHBand="0" w:noVBand="1"/>
      </w:tblPr>
      <w:tblGrid>
        <w:gridCol w:w="1488"/>
        <w:gridCol w:w="8140"/>
      </w:tblGrid>
      <w:tr w:rsidR="00125723" w:rsidRPr="00125723" w14:paraId="09A1A239" w14:textId="77777777" w:rsidTr="0027131B">
        <w:tc>
          <w:tcPr>
            <w:tcW w:w="773" w:type="pct"/>
            <w:hideMark/>
          </w:tcPr>
          <w:p w14:paraId="474853CB" w14:textId="77777777" w:rsidR="00125723" w:rsidRPr="00125723" w:rsidRDefault="00125723">
            <w:pPr>
              <w:spacing w:after="240"/>
              <w:rPr>
                <w:rFonts w:cstheme="minorHAnsi"/>
                <w:b/>
                <w:bCs/>
              </w:rPr>
            </w:pPr>
            <w:r w:rsidRPr="00125723">
              <w:rPr>
                <w:rFonts w:cstheme="minorHAnsi"/>
                <w:b/>
                <w:bCs/>
              </w:rPr>
              <w:t>Anbefaling</w:t>
            </w:r>
          </w:p>
        </w:tc>
        <w:tc>
          <w:tcPr>
            <w:tcW w:w="4227" w:type="pct"/>
            <w:hideMark/>
          </w:tcPr>
          <w:p w14:paraId="3CC373C7" w14:textId="77777777" w:rsidR="00125723" w:rsidRPr="00125723" w:rsidRDefault="00125723" w:rsidP="00125723">
            <w:pPr>
              <w:numPr>
                <w:ilvl w:val="0"/>
                <w:numId w:val="49"/>
              </w:numPr>
              <w:spacing w:before="192" w:after="192"/>
              <w:ind w:left="1245"/>
              <w:rPr>
                <w:rFonts w:cstheme="minorHAnsi"/>
              </w:rPr>
            </w:pPr>
            <w:r w:rsidRPr="00125723">
              <w:rPr>
                <w:rFonts w:cstheme="minorHAnsi"/>
              </w:rPr>
              <w:t>En ACE-hæmmer bør opstartes hos patienter med AMI og én eller flere af følgende sygdomme/tilstande:</w:t>
            </w:r>
          </w:p>
          <w:p w14:paraId="313D7BC0" w14:textId="77777777" w:rsidR="00125723" w:rsidRPr="00125723" w:rsidRDefault="00125723" w:rsidP="00125723">
            <w:pPr>
              <w:numPr>
                <w:ilvl w:val="1"/>
                <w:numId w:val="50"/>
              </w:numPr>
              <w:ind w:left="2490"/>
              <w:rPr>
                <w:rFonts w:cstheme="minorHAnsi"/>
              </w:rPr>
            </w:pPr>
            <w:r w:rsidRPr="00125723">
              <w:rPr>
                <w:rFonts w:cstheme="minorHAnsi"/>
              </w:rPr>
              <w:t>Dokumenteret inkompensation og/eller LVEF &lt; 40-45 %</w:t>
            </w:r>
          </w:p>
          <w:p w14:paraId="1EC14227" w14:textId="77777777" w:rsidR="00125723" w:rsidRPr="00125723" w:rsidRDefault="00125723" w:rsidP="00125723">
            <w:pPr>
              <w:numPr>
                <w:ilvl w:val="1"/>
                <w:numId w:val="50"/>
              </w:numPr>
              <w:ind w:left="2490"/>
              <w:rPr>
                <w:rFonts w:cstheme="minorHAnsi"/>
              </w:rPr>
            </w:pPr>
            <w:r w:rsidRPr="00125723">
              <w:rPr>
                <w:rFonts w:cstheme="minorHAnsi"/>
              </w:rPr>
              <w:t>Diabetes mellitus</w:t>
            </w:r>
          </w:p>
          <w:p w14:paraId="77139DFE" w14:textId="77777777" w:rsidR="00125723" w:rsidRPr="00125723" w:rsidRDefault="00125723" w:rsidP="00125723">
            <w:pPr>
              <w:numPr>
                <w:ilvl w:val="1"/>
                <w:numId w:val="50"/>
              </w:numPr>
              <w:ind w:left="2490"/>
              <w:rPr>
                <w:rFonts w:cstheme="minorHAnsi"/>
              </w:rPr>
            </w:pPr>
            <w:r w:rsidRPr="00125723">
              <w:rPr>
                <w:rFonts w:cstheme="minorHAnsi"/>
              </w:rPr>
              <w:t>Hypertension</w:t>
            </w:r>
          </w:p>
          <w:p w14:paraId="46A11295" w14:textId="77777777" w:rsidR="00125723" w:rsidRPr="00125723" w:rsidRDefault="00125723" w:rsidP="00125723">
            <w:pPr>
              <w:numPr>
                <w:ilvl w:val="1"/>
                <w:numId w:val="50"/>
              </w:numPr>
              <w:ind w:left="2490"/>
              <w:rPr>
                <w:rFonts w:cstheme="minorHAnsi"/>
              </w:rPr>
            </w:pPr>
            <w:r w:rsidRPr="00125723">
              <w:rPr>
                <w:rFonts w:cstheme="minorHAnsi"/>
              </w:rPr>
              <w:t>Kronisk nyresygdom</w:t>
            </w:r>
          </w:p>
          <w:p w14:paraId="2C52BAF7" w14:textId="77777777" w:rsidR="00125723" w:rsidRPr="00125723" w:rsidRDefault="00125723" w:rsidP="00125723">
            <w:pPr>
              <w:numPr>
                <w:ilvl w:val="1"/>
                <w:numId w:val="50"/>
              </w:numPr>
              <w:ind w:left="2490"/>
              <w:rPr>
                <w:rFonts w:cstheme="minorHAnsi"/>
              </w:rPr>
            </w:pPr>
            <w:r w:rsidRPr="00125723">
              <w:rPr>
                <w:rFonts w:cstheme="minorHAnsi"/>
              </w:rPr>
              <w:t>Perifer arteriesygdom.</w:t>
            </w:r>
          </w:p>
          <w:p w14:paraId="7CDB7197" w14:textId="77777777" w:rsidR="00125723" w:rsidRPr="00125723" w:rsidRDefault="00125723" w:rsidP="00125723">
            <w:pPr>
              <w:numPr>
                <w:ilvl w:val="0"/>
                <w:numId w:val="51"/>
              </w:numPr>
              <w:spacing w:before="192" w:after="192"/>
              <w:ind w:left="1245"/>
              <w:rPr>
                <w:rFonts w:cstheme="minorHAnsi"/>
              </w:rPr>
            </w:pPr>
            <w:r w:rsidRPr="00125723">
              <w:rPr>
                <w:rFonts w:cstheme="minorHAnsi"/>
              </w:rPr>
              <w:t>Ved udtalte bivirkninger til ACE-hæmmerbehandling anvendes i stedet en angiotensin II-receptorantagonist.</w:t>
            </w:r>
          </w:p>
        </w:tc>
      </w:tr>
      <w:tr w:rsidR="00125723" w:rsidRPr="00125723" w14:paraId="65DB43BF" w14:textId="77777777" w:rsidTr="0027131B">
        <w:tc>
          <w:tcPr>
            <w:tcW w:w="773" w:type="pct"/>
            <w:hideMark/>
          </w:tcPr>
          <w:p w14:paraId="18D91BA2" w14:textId="77777777" w:rsidR="00125723" w:rsidRPr="00125723" w:rsidRDefault="00125723">
            <w:pPr>
              <w:spacing w:after="240"/>
              <w:rPr>
                <w:rFonts w:cstheme="minorHAnsi"/>
                <w:b/>
                <w:bCs/>
              </w:rPr>
            </w:pPr>
            <w:r w:rsidRPr="00125723">
              <w:rPr>
                <w:rFonts w:cstheme="minorHAnsi"/>
                <w:b/>
                <w:bCs/>
              </w:rPr>
              <w:t>Baggrund</w:t>
            </w:r>
          </w:p>
        </w:tc>
        <w:tc>
          <w:tcPr>
            <w:tcW w:w="4227" w:type="pct"/>
            <w:hideMark/>
          </w:tcPr>
          <w:p w14:paraId="5C05CECC" w14:textId="77777777" w:rsidR="00125723" w:rsidRPr="00125723" w:rsidRDefault="00125723">
            <w:pPr>
              <w:spacing w:after="240"/>
              <w:rPr>
                <w:rFonts w:cstheme="minorHAnsi"/>
              </w:rPr>
            </w:pPr>
            <w:r w:rsidRPr="00125723">
              <w:rPr>
                <w:rFonts w:cstheme="minorHAnsi"/>
              </w:rPr>
              <w:t>Behandling med en ACE-hæmmer reducerer risikoen for fatale og nonfatale kardiovaskulære events efter AMI. Effekten er størst hos patienter med forvægsinfarkt, hjerteinsufficiens, LVEF &lt; 40 %, tidligere AMI eller tachycardi. Hos øvrige patientgrupper med AMI, der er blevet revaskulariserede og sat i kolesterolsænkende behandling, er gevinsten af behandling med ACE-inhibitor usikker.</w:t>
            </w:r>
          </w:p>
        </w:tc>
      </w:tr>
      <w:tr w:rsidR="00125723" w:rsidRPr="00125723" w14:paraId="4C3EC992" w14:textId="77777777" w:rsidTr="0027131B">
        <w:tc>
          <w:tcPr>
            <w:tcW w:w="773" w:type="pct"/>
            <w:hideMark/>
          </w:tcPr>
          <w:p w14:paraId="27C2D5D9" w14:textId="77777777" w:rsidR="00125723" w:rsidRPr="00125723" w:rsidRDefault="00125723">
            <w:pPr>
              <w:spacing w:after="240"/>
              <w:rPr>
                <w:rFonts w:cstheme="minorHAnsi"/>
                <w:b/>
                <w:bCs/>
              </w:rPr>
            </w:pPr>
            <w:r w:rsidRPr="00125723">
              <w:rPr>
                <w:rFonts w:cstheme="minorHAnsi"/>
                <w:b/>
                <w:bCs/>
              </w:rPr>
              <w:t>Praktisk råd</w:t>
            </w:r>
          </w:p>
        </w:tc>
        <w:tc>
          <w:tcPr>
            <w:tcW w:w="4227" w:type="pct"/>
            <w:hideMark/>
          </w:tcPr>
          <w:p w14:paraId="7892A90A" w14:textId="77777777" w:rsidR="00125723" w:rsidRPr="00125723" w:rsidRDefault="00125723" w:rsidP="00125723">
            <w:pPr>
              <w:numPr>
                <w:ilvl w:val="0"/>
                <w:numId w:val="52"/>
              </w:numPr>
              <w:spacing w:before="192" w:after="192"/>
              <w:ind w:left="1245"/>
              <w:rPr>
                <w:rFonts w:cstheme="minorHAnsi"/>
              </w:rPr>
            </w:pPr>
            <w:r w:rsidRPr="00125723">
              <w:rPr>
                <w:rFonts w:cstheme="minorHAnsi"/>
              </w:rPr>
              <w:t>Patienter med AMI vil som hovedregel blive udskrevet med antitrombotisk medicin, statiner, betablokker og evt. ACE-hæmmer ved indikationer som anført ovenfor. Patienter med hjertesvigt vil blive optitreret i antikongestiv behandling i henhold til sædvanlige retningslinjer for behandling af kronisk hjerteinsufficiens.</w:t>
            </w:r>
          </w:p>
          <w:p w14:paraId="2D6BE237" w14:textId="77777777" w:rsidR="00125723" w:rsidRPr="00125723" w:rsidRDefault="00125723" w:rsidP="00125723">
            <w:pPr>
              <w:numPr>
                <w:ilvl w:val="0"/>
                <w:numId w:val="52"/>
              </w:numPr>
              <w:spacing w:before="192" w:after="192"/>
              <w:ind w:left="1245"/>
              <w:rPr>
                <w:rFonts w:cstheme="minorHAnsi"/>
              </w:rPr>
            </w:pPr>
            <w:r w:rsidRPr="00125723">
              <w:rPr>
                <w:rFonts w:cstheme="minorHAnsi"/>
              </w:rPr>
              <w:t>Langsom optitrering er ikke nødvendig hos patienter uden hjerteinsufficiens.</w:t>
            </w:r>
          </w:p>
          <w:p w14:paraId="1ED21BF1" w14:textId="77777777" w:rsidR="00125723" w:rsidRPr="00125723" w:rsidRDefault="00125723" w:rsidP="00125723">
            <w:pPr>
              <w:numPr>
                <w:ilvl w:val="0"/>
                <w:numId w:val="52"/>
              </w:numPr>
              <w:spacing w:before="192" w:after="192"/>
              <w:ind w:left="1245"/>
              <w:rPr>
                <w:rFonts w:cstheme="minorHAnsi"/>
              </w:rPr>
            </w:pPr>
            <w:r w:rsidRPr="00125723">
              <w:rPr>
                <w:rFonts w:cstheme="minorHAnsi"/>
              </w:rPr>
              <w:lastRenderedPageBreak/>
              <w:t>Hvis der samtidig gives betablokker, kan man overveje at reducere denne ved  bivirkninger.</w:t>
            </w:r>
          </w:p>
          <w:p w14:paraId="7D86BCB8" w14:textId="77777777" w:rsidR="00125723" w:rsidRPr="00125723" w:rsidRDefault="00125723" w:rsidP="00125723">
            <w:pPr>
              <w:numPr>
                <w:ilvl w:val="0"/>
                <w:numId w:val="52"/>
              </w:numPr>
              <w:spacing w:before="192" w:after="192"/>
              <w:ind w:left="1245"/>
              <w:rPr>
                <w:rFonts w:cstheme="minorHAnsi"/>
              </w:rPr>
            </w:pPr>
            <w:r w:rsidRPr="00125723">
              <w:rPr>
                <w:rFonts w:cstheme="minorHAnsi"/>
              </w:rPr>
              <w:t>Der tilstræbes anbefalet dosis eller maksimal tolereret dosis under hensyntagen til evt. bivirkninger.</w:t>
            </w:r>
          </w:p>
          <w:p w14:paraId="3502ECAF" w14:textId="77777777" w:rsidR="00125723" w:rsidRPr="00125723" w:rsidRDefault="00125723" w:rsidP="00125723">
            <w:pPr>
              <w:numPr>
                <w:ilvl w:val="0"/>
                <w:numId w:val="52"/>
              </w:numPr>
              <w:spacing w:before="192" w:after="192"/>
              <w:ind w:left="1245"/>
              <w:rPr>
                <w:rFonts w:cstheme="minorHAnsi"/>
              </w:rPr>
            </w:pPr>
            <w:r w:rsidRPr="00125723">
              <w:rPr>
                <w:rFonts w:cstheme="minorHAnsi"/>
              </w:rPr>
              <w:t>Væsketal bør kontrolleres 6 uger efter opstart og ved ændring af dosis.</w:t>
            </w:r>
          </w:p>
        </w:tc>
      </w:tr>
      <w:tr w:rsidR="00125723" w:rsidRPr="00125723" w14:paraId="68B76F6F" w14:textId="77777777" w:rsidTr="0027131B">
        <w:tc>
          <w:tcPr>
            <w:tcW w:w="773" w:type="pct"/>
            <w:hideMark/>
          </w:tcPr>
          <w:p w14:paraId="1FC7B145" w14:textId="77777777" w:rsidR="00125723" w:rsidRPr="00125723" w:rsidRDefault="00125723">
            <w:pPr>
              <w:spacing w:after="240"/>
              <w:rPr>
                <w:rFonts w:cstheme="minorHAnsi"/>
                <w:b/>
                <w:bCs/>
              </w:rPr>
            </w:pPr>
            <w:r w:rsidRPr="00125723">
              <w:rPr>
                <w:rFonts w:cstheme="minorHAnsi"/>
                <w:b/>
                <w:bCs/>
              </w:rPr>
              <w:lastRenderedPageBreak/>
              <w:t>Anbefaling, styrke</w:t>
            </w:r>
          </w:p>
          <w:p w14:paraId="4AE865A1" w14:textId="77777777" w:rsidR="00125723" w:rsidRPr="00125723" w:rsidRDefault="00125723">
            <w:pPr>
              <w:spacing w:after="240"/>
              <w:rPr>
                <w:rFonts w:cstheme="minorHAnsi"/>
                <w:b/>
                <w:bCs/>
              </w:rPr>
            </w:pPr>
            <w:r w:rsidRPr="00125723">
              <w:rPr>
                <w:rFonts w:cstheme="minorHAnsi"/>
                <w:b/>
                <w:bCs/>
              </w:rPr>
              <w:t> og kilde</w:t>
            </w:r>
          </w:p>
        </w:tc>
        <w:tc>
          <w:tcPr>
            <w:tcW w:w="4227" w:type="pct"/>
            <w:hideMark/>
          </w:tcPr>
          <w:p w14:paraId="508FA8DB" w14:textId="77777777" w:rsidR="00125723" w:rsidRPr="00125723" w:rsidRDefault="00125723">
            <w:pPr>
              <w:spacing w:after="240"/>
              <w:rPr>
                <w:rFonts w:cstheme="minorHAnsi"/>
              </w:rPr>
            </w:pPr>
            <w:r w:rsidRPr="00125723">
              <w:rPr>
                <w:rFonts w:cstheme="minorHAnsi"/>
              </w:rPr>
              <w:t>Anbefaling I. Evidens A.</w:t>
            </w:r>
          </w:p>
          <w:p w14:paraId="324DAB75" w14:textId="77777777" w:rsidR="00125723" w:rsidRPr="00125723" w:rsidRDefault="00125723">
            <w:pPr>
              <w:spacing w:after="240"/>
              <w:rPr>
                <w:rFonts w:cstheme="minorHAnsi"/>
              </w:rPr>
            </w:pPr>
            <w:r w:rsidRPr="00125723">
              <w:rPr>
                <w:rFonts w:cstheme="minorHAnsi"/>
              </w:rPr>
              <w:t>ESC. </w:t>
            </w:r>
          </w:p>
        </w:tc>
      </w:tr>
    </w:tbl>
    <w:p w14:paraId="45703871" w14:textId="77777777" w:rsidR="00125723" w:rsidRDefault="00125723" w:rsidP="00125723">
      <w:pPr>
        <w:pStyle w:val="Overskrift3"/>
      </w:pPr>
    </w:p>
    <w:p w14:paraId="603ADD8C" w14:textId="6048018C" w:rsidR="00125723" w:rsidRDefault="00125723" w:rsidP="00125723">
      <w:pPr>
        <w:pStyle w:val="Overskrift3"/>
      </w:pPr>
      <w:bookmarkStart w:id="105" w:name="_Toc81289389"/>
      <w:r>
        <w:t>Hvad er indikationen for behandling med aldosteron-receptorblokade?</w:t>
      </w:r>
      <w:bookmarkEnd w:id="105"/>
      <w:r>
        <w:t xml:space="preserve"> </w:t>
      </w:r>
    </w:p>
    <w:tbl>
      <w:tblPr>
        <w:tblStyle w:val="Tabel-Gitter"/>
        <w:tblW w:w="5000" w:type="pct"/>
        <w:tblLook w:val="04A0" w:firstRow="1" w:lastRow="0" w:firstColumn="1" w:lastColumn="0" w:noHBand="0" w:noVBand="1"/>
      </w:tblPr>
      <w:tblGrid>
        <w:gridCol w:w="1488"/>
        <w:gridCol w:w="8140"/>
      </w:tblGrid>
      <w:tr w:rsidR="00125723" w:rsidRPr="00125723" w14:paraId="3C92DCD6" w14:textId="77777777" w:rsidTr="0027131B">
        <w:tc>
          <w:tcPr>
            <w:tcW w:w="773" w:type="pct"/>
            <w:hideMark/>
          </w:tcPr>
          <w:p w14:paraId="4D523719" w14:textId="77777777" w:rsidR="00125723" w:rsidRPr="00125723" w:rsidRDefault="00125723">
            <w:pPr>
              <w:spacing w:after="240"/>
              <w:rPr>
                <w:rFonts w:cstheme="minorHAnsi"/>
                <w:b/>
                <w:bCs/>
              </w:rPr>
            </w:pPr>
            <w:r w:rsidRPr="00125723">
              <w:rPr>
                <w:rFonts w:cstheme="minorHAnsi"/>
                <w:b/>
                <w:bCs/>
              </w:rPr>
              <w:t>Anbefaling</w:t>
            </w:r>
          </w:p>
        </w:tc>
        <w:tc>
          <w:tcPr>
            <w:tcW w:w="4227" w:type="pct"/>
            <w:hideMark/>
          </w:tcPr>
          <w:p w14:paraId="6618A1DB" w14:textId="77777777" w:rsidR="00125723" w:rsidRPr="00125723" w:rsidRDefault="00125723">
            <w:pPr>
              <w:spacing w:after="240"/>
              <w:rPr>
                <w:rFonts w:cstheme="minorHAnsi"/>
              </w:rPr>
            </w:pPr>
            <w:r w:rsidRPr="00125723">
              <w:rPr>
                <w:rFonts w:cstheme="minorHAnsi"/>
              </w:rPr>
              <w:t>Hos patienter med AMI og LVEF &lt; 40 % og ved samtidige symptomer på hjertesvigt eller diabetes mellitus anbefales opstart af aldosteron-receptorblokade indenfor to uger efter AMI. Behandlingen er livslang.</w:t>
            </w:r>
          </w:p>
          <w:p w14:paraId="5A063E5A" w14:textId="77777777" w:rsidR="00125723" w:rsidRPr="00125723" w:rsidRDefault="00125723">
            <w:pPr>
              <w:spacing w:after="240"/>
              <w:rPr>
                <w:rFonts w:cstheme="minorHAnsi"/>
              </w:rPr>
            </w:pPr>
            <w:r w:rsidRPr="00125723">
              <w:rPr>
                <w:rFonts w:cstheme="minorHAnsi"/>
              </w:rPr>
              <w:t>S-kalium skal kontrolleres før iværksat behandling, ved dosisændringer og ved nedsat nyrefunktion.</w:t>
            </w:r>
          </w:p>
        </w:tc>
      </w:tr>
      <w:tr w:rsidR="00125723" w:rsidRPr="00125723" w14:paraId="7F72D315" w14:textId="77777777" w:rsidTr="0027131B">
        <w:tc>
          <w:tcPr>
            <w:tcW w:w="773" w:type="pct"/>
            <w:hideMark/>
          </w:tcPr>
          <w:p w14:paraId="692EC4EC" w14:textId="77777777" w:rsidR="00125723" w:rsidRPr="00125723" w:rsidRDefault="00125723">
            <w:pPr>
              <w:spacing w:after="240"/>
              <w:rPr>
                <w:rFonts w:cstheme="minorHAnsi"/>
                <w:b/>
                <w:bCs/>
              </w:rPr>
            </w:pPr>
            <w:r w:rsidRPr="00125723">
              <w:rPr>
                <w:rFonts w:cstheme="minorHAnsi"/>
                <w:b/>
                <w:bCs/>
              </w:rPr>
              <w:t>Baggrund</w:t>
            </w:r>
          </w:p>
        </w:tc>
        <w:tc>
          <w:tcPr>
            <w:tcW w:w="4227" w:type="pct"/>
            <w:hideMark/>
          </w:tcPr>
          <w:p w14:paraId="42458101" w14:textId="77777777" w:rsidR="00125723" w:rsidRPr="00125723" w:rsidRDefault="00125723">
            <w:pPr>
              <w:spacing w:after="240"/>
              <w:rPr>
                <w:rFonts w:cstheme="minorHAnsi"/>
              </w:rPr>
            </w:pPr>
            <w:r w:rsidRPr="00125723">
              <w:rPr>
                <w:rFonts w:cstheme="minorHAnsi"/>
              </w:rPr>
              <w:t>I EPHESUS-studiet er det vist, at tidlig iværksat behandling med eplerenon efter STEMI (&lt; 14 dage) hos patienter med LVEF &lt; 40 % og symptomer på hjertesvigt eller diabetes mellitus giver en 15 % relativ risikoreduktion for død og en 13 % relativ risikoreduktion for død og genindlæggelse pga. kardiovaskulær sygdom efter en gennemsnitlig follow-up-periode på 16 måneder. </w:t>
            </w:r>
          </w:p>
        </w:tc>
      </w:tr>
      <w:tr w:rsidR="00125723" w:rsidRPr="00125723" w14:paraId="74128918" w14:textId="77777777" w:rsidTr="0027131B">
        <w:tc>
          <w:tcPr>
            <w:tcW w:w="773" w:type="pct"/>
            <w:hideMark/>
          </w:tcPr>
          <w:p w14:paraId="7318D705" w14:textId="77777777" w:rsidR="00125723" w:rsidRPr="00125723" w:rsidRDefault="00125723">
            <w:pPr>
              <w:spacing w:after="240"/>
              <w:rPr>
                <w:rFonts w:cstheme="minorHAnsi"/>
                <w:b/>
                <w:bCs/>
              </w:rPr>
            </w:pPr>
            <w:r w:rsidRPr="00125723">
              <w:rPr>
                <w:rFonts w:cstheme="minorHAnsi"/>
                <w:b/>
                <w:bCs/>
              </w:rPr>
              <w:t>Praktisk råd</w:t>
            </w:r>
          </w:p>
        </w:tc>
        <w:tc>
          <w:tcPr>
            <w:tcW w:w="4227" w:type="pct"/>
            <w:hideMark/>
          </w:tcPr>
          <w:p w14:paraId="1AFDC78A" w14:textId="77777777" w:rsidR="00125723" w:rsidRPr="00125723" w:rsidRDefault="00125723" w:rsidP="00125723">
            <w:pPr>
              <w:numPr>
                <w:ilvl w:val="0"/>
                <w:numId w:val="53"/>
              </w:numPr>
              <w:spacing w:before="192" w:after="192"/>
              <w:ind w:left="1245"/>
              <w:rPr>
                <w:rFonts w:cstheme="minorHAnsi"/>
              </w:rPr>
            </w:pPr>
            <w:r w:rsidRPr="00125723">
              <w:rPr>
                <w:rFonts w:cstheme="minorHAnsi"/>
              </w:rPr>
              <w:t>Ved behandling med aldosteron-receptorblokade bør man være opmærksom på kaliumstigning. S-kalium skal kontrolleres før iværksat behandling, ved dosisændringer og ved nedsat nyrefunktion, og derudover følges tæt – hver 3.-4. måned det første år.</w:t>
            </w:r>
          </w:p>
          <w:p w14:paraId="14DCC231" w14:textId="77777777" w:rsidR="00125723" w:rsidRPr="00125723" w:rsidRDefault="00125723" w:rsidP="00125723">
            <w:pPr>
              <w:numPr>
                <w:ilvl w:val="0"/>
                <w:numId w:val="53"/>
              </w:numPr>
              <w:spacing w:before="192" w:after="192"/>
              <w:ind w:left="1245"/>
              <w:rPr>
                <w:rFonts w:cstheme="minorHAnsi"/>
              </w:rPr>
            </w:pPr>
            <w:r w:rsidRPr="00125723">
              <w:rPr>
                <w:rFonts w:cstheme="minorHAnsi"/>
              </w:rPr>
              <w:t>I praksis startes altid med spironolacton, og man skifter kun til eplerenon ved bivirkninger (primært gynækomasti).</w:t>
            </w:r>
          </w:p>
        </w:tc>
      </w:tr>
      <w:tr w:rsidR="00125723" w:rsidRPr="00125723" w14:paraId="0BC40060" w14:textId="77777777" w:rsidTr="0027131B">
        <w:tc>
          <w:tcPr>
            <w:tcW w:w="773" w:type="pct"/>
            <w:hideMark/>
          </w:tcPr>
          <w:p w14:paraId="06225FE0" w14:textId="77777777" w:rsidR="00125723" w:rsidRPr="00125723" w:rsidRDefault="00125723">
            <w:pPr>
              <w:spacing w:after="240"/>
              <w:rPr>
                <w:rFonts w:cstheme="minorHAnsi"/>
                <w:b/>
                <w:bCs/>
              </w:rPr>
            </w:pPr>
            <w:r w:rsidRPr="00125723">
              <w:rPr>
                <w:rFonts w:cstheme="minorHAnsi"/>
                <w:b/>
                <w:bCs/>
              </w:rPr>
              <w:t>Anbefaling, styrke og kilde</w:t>
            </w:r>
          </w:p>
        </w:tc>
        <w:tc>
          <w:tcPr>
            <w:tcW w:w="4227" w:type="pct"/>
            <w:hideMark/>
          </w:tcPr>
          <w:p w14:paraId="6FC4B51E" w14:textId="77777777" w:rsidR="00125723" w:rsidRPr="00125723" w:rsidRDefault="00125723">
            <w:pPr>
              <w:spacing w:after="240"/>
              <w:rPr>
                <w:rFonts w:cstheme="minorHAnsi"/>
              </w:rPr>
            </w:pPr>
            <w:r w:rsidRPr="00125723">
              <w:rPr>
                <w:rFonts w:cstheme="minorHAnsi"/>
              </w:rPr>
              <w:t>Anbefaling I. Evidens B. </w:t>
            </w:r>
          </w:p>
          <w:p w14:paraId="68652832" w14:textId="77777777" w:rsidR="00125723" w:rsidRPr="00125723" w:rsidRDefault="00125723">
            <w:pPr>
              <w:spacing w:after="240"/>
              <w:rPr>
                <w:rFonts w:cstheme="minorHAnsi"/>
              </w:rPr>
            </w:pPr>
            <w:r w:rsidRPr="00125723">
              <w:rPr>
                <w:rFonts w:cstheme="minorHAnsi"/>
              </w:rPr>
              <w:t>ESC.</w:t>
            </w:r>
          </w:p>
        </w:tc>
      </w:tr>
    </w:tbl>
    <w:p w14:paraId="5AC030D4" w14:textId="77777777" w:rsidR="00125723" w:rsidRDefault="00125723" w:rsidP="00125723">
      <w:pPr>
        <w:pStyle w:val="Overskrift3"/>
      </w:pPr>
    </w:p>
    <w:p w14:paraId="794F202A" w14:textId="279D5B31" w:rsidR="00125723" w:rsidRDefault="00125723" w:rsidP="00125723">
      <w:pPr>
        <w:pStyle w:val="Overskrift3"/>
      </w:pPr>
      <w:bookmarkStart w:id="106" w:name="_Toc81289390"/>
      <w:r>
        <w:t>Bør AMI-patienter behandles med calciumantagonist?</w:t>
      </w:r>
      <w:bookmarkEnd w:id="106"/>
      <w:r>
        <w:t xml:space="preserve"> </w:t>
      </w:r>
    </w:p>
    <w:tbl>
      <w:tblPr>
        <w:tblStyle w:val="Tabel-Gitter"/>
        <w:tblW w:w="5000" w:type="pct"/>
        <w:tblLook w:val="04A0" w:firstRow="1" w:lastRow="0" w:firstColumn="1" w:lastColumn="0" w:noHBand="0" w:noVBand="1"/>
      </w:tblPr>
      <w:tblGrid>
        <w:gridCol w:w="1488"/>
        <w:gridCol w:w="8140"/>
      </w:tblGrid>
      <w:tr w:rsidR="00125723" w:rsidRPr="00125723" w14:paraId="4910B529" w14:textId="77777777" w:rsidTr="0027131B">
        <w:tc>
          <w:tcPr>
            <w:tcW w:w="773" w:type="pct"/>
            <w:hideMark/>
          </w:tcPr>
          <w:p w14:paraId="6B91DB6C" w14:textId="77777777" w:rsidR="00125723" w:rsidRPr="00125723" w:rsidRDefault="00125723">
            <w:pPr>
              <w:spacing w:after="240"/>
              <w:rPr>
                <w:rFonts w:cstheme="minorHAnsi"/>
                <w:b/>
                <w:bCs/>
              </w:rPr>
            </w:pPr>
            <w:r w:rsidRPr="00125723">
              <w:rPr>
                <w:rFonts w:cstheme="minorHAnsi"/>
                <w:b/>
                <w:bCs/>
              </w:rPr>
              <w:t>Anbefaling</w:t>
            </w:r>
          </w:p>
        </w:tc>
        <w:tc>
          <w:tcPr>
            <w:tcW w:w="4227" w:type="pct"/>
            <w:hideMark/>
          </w:tcPr>
          <w:p w14:paraId="559BBB4A" w14:textId="77777777" w:rsidR="00125723" w:rsidRPr="00125723" w:rsidRDefault="00125723">
            <w:pPr>
              <w:spacing w:after="240"/>
              <w:rPr>
                <w:rFonts w:cstheme="minorHAnsi"/>
              </w:rPr>
            </w:pPr>
            <w:r w:rsidRPr="00125723">
              <w:rPr>
                <w:rFonts w:cstheme="minorHAnsi"/>
              </w:rPr>
              <w:t>Det anbefales ikke rutinemæssigt at opstarte calciumantagonist efter AMI, men behandlingen kan overvejes i følgende situationer:</w:t>
            </w:r>
          </w:p>
          <w:p w14:paraId="526CE5DD" w14:textId="77777777" w:rsidR="00125723" w:rsidRPr="00125723" w:rsidRDefault="00125723" w:rsidP="00125723">
            <w:pPr>
              <w:numPr>
                <w:ilvl w:val="0"/>
                <w:numId w:val="54"/>
              </w:numPr>
              <w:spacing w:before="192" w:after="192"/>
              <w:ind w:left="1245"/>
              <w:rPr>
                <w:rFonts w:cstheme="minorHAnsi"/>
              </w:rPr>
            </w:pPr>
            <w:r w:rsidRPr="00125723">
              <w:rPr>
                <w:rFonts w:cstheme="minorHAnsi"/>
              </w:rPr>
              <w:t>Supplerende behandling af hypertension </w:t>
            </w:r>
          </w:p>
          <w:p w14:paraId="36BB4346" w14:textId="77777777" w:rsidR="00125723" w:rsidRPr="00125723" w:rsidRDefault="00125723" w:rsidP="00125723">
            <w:pPr>
              <w:numPr>
                <w:ilvl w:val="0"/>
                <w:numId w:val="54"/>
              </w:numPr>
              <w:spacing w:before="192" w:after="192"/>
              <w:ind w:left="1245"/>
              <w:rPr>
                <w:rFonts w:cstheme="minorHAnsi"/>
              </w:rPr>
            </w:pPr>
            <w:r w:rsidRPr="00125723">
              <w:rPr>
                <w:rFonts w:cstheme="minorHAnsi"/>
              </w:rPr>
              <w:t>Supplerende behandling af angina pectoris </w:t>
            </w:r>
            <w:hyperlink r:id="rId69" w:history="1">
              <w:r w:rsidRPr="00125723">
                <w:rPr>
                  <w:rFonts w:cstheme="minorHAnsi"/>
                </w:rPr>
                <w:t>(se mere her)</w:t>
              </w:r>
            </w:hyperlink>
            <w:r w:rsidRPr="00125723">
              <w:rPr>
                <w:rFonts w:cstheme="minorHAnsi"/>
              </w:rPr>
              <w:t>.</w:t>
            </w:r>
          </w:p>
        </w:tc>
      </w:tr>
      <w:tr w:rsidR="00125723" w:rsidRPr="00125723" w14:paraId="59F25D9A" w14:textId="77777777" w:rsidTr="0027131B">
        <w:tc>
          <w:tcPr>
            <w:tcW w:w="773" w:type="pct"/>
            <w:hideMark/>
          </w:tcPr>
          <w:p w14:paraId="2102D2D8" w14:textId="77777777" w:rsidR="00125723" w:rsidRPr="00125723" w:rsidRDefault="00125723">
            <w:pPr>
              <w:spacing w:after="240"/>
              <w:rPr>
                <w:rFonts w:cstheme="minorHAnsi"/>
                <w:b/>
                <w:bCs/>
              </w:rPr>
            </w:pPr>
            <w:r w:rsidRPr="00125723">
              <w:rPr>
                <w:rFonts w:cstheme="minorHAnsi"/>
                <w:b/>
                <w:bCs/>
              </w:rPr>
              <w:lastRenderedPageBreak/>
              <w:t>Baggrund</w:t>
            </w:r>
          </w:p>
        </w:tc>
        <w:tc>
          <w:tcPr>
            <w:tcW w:w="4227" w:type="pct"/>
            <w:hideMark/>
          </w:tcPr>
          <w:p w14:paraId="045F5FFF" w14:textId="77777777" w:rsidR="00125723" w:rsidRPr="00125723" w:rsidRDefault="00125723">
            <w:pPr>
              <w:spacing w:after="240"/>
              <w:rPr>
                <w:rFonts w:cstheme="minorHAnsi"/>
              </w:rPr>
            </w:pPr>
            <w:r w:rsidRPr="00125723">
              <w:rPr>
                <w:rFonts w:cstheme="minorHAnsi"/>
              </w:rPr>
              <w:t>Flere randomiserede kliniske trials har undersøgt effekten af calciumantagonister efter AMI. Calciumantagonister har ingen plads i den akutte fase efter et AMI, hvor der er en tendens til, at behandling med calciumantagonister kan forværre prognosen. På langt sigt er det dog vist, at verapamil kan medvirke til at reducere risikoen for reinfarkt og død, hvorfor behandlingen kan overvejes som sekundær profylakse hos patienter, der ikke tåler betablokker, og som har normal LVEF.</w:t>
            </w:r>
          </w:p>
        </w:tc>
      </w:tr>
      <w:tr w:rsidR="00125723" w:rsidRPr="00125723" w14:paraId="1D5A2B32" w14:textId="77777777" w:rsidTr="0027131B">
        <w:tc>
          <w:tcPr>
            <w:tcW w:w="773" w:type="pct"/>
            <w:hideMark/>
          </w:tcPr>
          <w:p w14:paraId="41FDBDFA" w14:textId="77777777" w:rsidR="00125723" w:rsidRPr="00125723" w:rsidRDefault="00125723">
            <w:pPr>
              <w:spacing w:after="240"/>
              <w:rPr>
                <w:rFonts w:cstheme="minorHAnsi"/>
                <w:b/>
                <w:bCs/>
              </w:rPr>
            </w:pPr>
            <w:r w:rsidRPr="00125723">
              <w:rPr>
                <w:rFonts w:cstheme="minorHAnsi"/>
                <w:b/>
                <w:bCs/>
              </w:rPr>
              <w:t>Praktisk råd</w:t>
            </w:r>
          </w:p>
        </w:tc>
        <w:tc>
          <w:tcPr>
            <w:tcW w:w="4227" w:type="pct"/>
            <w:hideMark/>
          </w:tcPr>
          <w:p w14:paraId="3E6E0247" w14:textId="77777777" w:rsidR="00125723" w:rsidRPr="00125723" w:rsidRDefault="00125723">
            <w:pPr>
              <w:rPr>
                <w:rFonts w:cstheme="minorHAnsi"/>
              </w:rPr>
            </w:pPr>
            <w:r w:rsidRPr="00125723">
              <w:rPr>
                <w:rFonts w:cstheme="minorHAnsi"/>
              </w:rPr>
              <w:t>Ved behov for supplerende calciumblokerende behandling hos patienter med nedsat LVEF bør calciumblokkere med negativ inotrop effekt (verapamil og diltiazem) undgås. Derimod kan fx amlodipin anvendes, når patientens hjertesvigtbehandling er stabil.</w:t>
            </w:r>
          </w:p>
        </w:tc>
      </w:tr>
      <w:tr w:rsidR="00125723" w:rsidRPr="00125723" w14:paraId="3370E01B" w14:textId="77777777" w:rsidTr="0027131B">
        <w:tc>
          <w:tcPr>
            <w:tcW w:w="773" w:type="pct"/>
            <w:hideMark/>
          </w:tcPr>
          <w:p w14:paraId="2737E8FE" w14:textId="77777777" w:rsidR="00125723" w:rsidRPr="00125723" w:rsidRDefault="00125723">
            <w:pPr>
              <w:spacing w:after="240"/>
              <w:rPr>
                <w:rFonts w:cstheme="minorHAnsi"/>
                <w:b/>
                <w:bCs/>
              </w:rPr>
            </w:pPr>
            <w:r w:rsidRPr="00125723">
              <w:rPr>
                <w:rFonts w:cstheme="minorHAnsi"/>
                <w:b/>
                <w:bCs/>
              </w:rPr>
              <w:t>Anbefaling og styrke</w:t>
            </w:r>
          </w:p>
        </w:tc>
        <w:tc>
          <w:tcPr>
            <w:tcW w:w="4227" w:type="pct"/>
            <w:hideMark/>
          </w:tcPr>
          <w:p w14:paraId="26F22B39" w14:textId="77777777" w:rsidR="00125723" w:rsidRPr="00125723" w:rsidRDefault="00125723">
            <w:pPr>
              <w:spacing w:after="240"/>
              <w:rPr>
                <w:rFonts w:cstheme="minorHAnsi"/>
              </w:rPr>
            </w:pPr>
            <w:r w:rsidRPr="00125723">
              <w:rPr>
                <w:rFonts w:cstheme="minorHAnsi"/>
              </w:rPr>
              <w:t>Anbefaling III. Evidens B. </w:t>
            </w:r>
          </w:p>
        </w:tc>
      </w:tr>
    </w:tbl>
    <w:p w14:paraId="3AA885E3" w14:textId="77777777" w:rsidR="0027131B" w:rsidRDefault="0027131B" w:rsidP="00125723">
      <w:pPr>
        <w:pStyle w:val="Overskrift3"/>
      </w:pPr>
    </w:p>
    <w:p w14:paraId="0C5240B5" w14:textId="207EC717" w:rsidR="00125723" w:rsidRDefault="00125723" w:rsidP="00125723">
      <w:pPr>
        <w:pStyle w:val="Overskrift3"/>
      </w:pPr>
      <w:bookmarkStart w:id="107" w:name="_Toc81289391"/>
      <w:r>
        <w:t>Hvordan behandles forhøjet blodtryk hos AMI-patienter?</w:t>
      </w:r>
      <w:bookmarkEnd w:id="107"/>
      <w:r>
        <w:t xml:space="preserve"> </w:t>
      </w:r>
    </w:p>
    <w:tbl>
      <w:tblPr>
        <w:tblStyle w:val="Tabel-Gitter"/>
        <w:tblW w:w="5000" w:type="pct"/>
        <w:tblLook w:val="04A0" w:firstRow="1" w:lastRow="0" w:firstColumn="1" w:lastColumn="0" w:noHBand="0" w:noVBand="1"/>
      </w:tblPr>
      <w:tblGrid>
        <w:gridCol w:w="1488"/>
        <w:gridCol w:w="8140"/>
      </w:tblGrid>
      <w:tr w:rsidR="00125723" w:rsidRPr="00125723" w14:paraId="74572B42" w14:textId="77777777" w:rsidTr="0027131B">
        <w:tc>
          <w:tcPr>
            <w:tcW w:w="773" w:type="pct"/>
            <w:hideMark/>
          </w:tcPr>
          <w:p w14:paraId="4A890B83" w14:textId="77777777" w:rsidR="00125723" w:rsidRPr="00125723" w:rsidRDefault="00125723">
            <w:pPr>
              <w:spacing w:after="240"/>
              <w:rPr>
                <w:rFonts w:cstheme="minorHAnsi"/>
                <w:b/>
                <w:bCs/>
              </w:rPr>
            </w:pPr>
            <w:r w:rsidRPr="00125723">
              <w:rPr>
                <w:rFonts w:cstheme="minorHAnsi"/>
                <w:b/>
                <w:bCs/>
              </w:rPr>
              <w:t>Anbefaling</w:t>
            </w:r>
          </w:p>
        </w:tc>
        <w:tc>
          <w:tcPr>
            <w:tcW w:w="4227" w:type="pct"/>
            <w:hideMark/>
          </w:tcPr>
          <w:p w14:paraId="068B7D6E" w14:textId="77777777" w:rsidR="00125723" w:rsidRPr="00125723" w:rsidRDefault="00125723">
            <w:pPr>
              <w:spacing w:after="240"/>
              <w:rPr>
                <w:rFonts w:cstheme="minorHAnsi"/>
              </w:rPr>
            </w:pPr>
            <w:r w:rsidRPr="00125723">
              <w:rPr>
                <w:rFonts w:cstheme="minorHAnsi"/>
              </w:rPr>
              <w:t>Hos patienter, der har haft AMI, anbefales blodtryksreduktion ved et blodtryk over 140/90 mmHg.</w:t>
            </w:r>
          </w:p>
          <w:p w14:paraId="30579A76" w14:textId="77777777" w:rsidR="00125723" w:rsidRPr="00125723" w:rsidRDefault="00125723" w:rsidP="00125723">
            <w:pPr>
              <w:numPr>
                <w:ilvl w:val="0"/>
                <w:numId w:val="55"/>
              </w:numPr>
              <w:spacing w:before="192" w:after="192"/>
              <w:ind w:left="1245"/>
              <w:rPr>
                <w:rFonts w:cstheme="minorHAnsi"/>
              </w:rPr>
            </w:pPr>
            <w:r w:rsidRPr="00125723">
              <w:rPr>
                <w:rFonts w:cstheme="minorHAnsi"/>
              </w:rPr>
              <w:t>Blodtryksreduktionen bør opnås ved livsstilsintervention og medikamentel behandling. </w:t>
            </w:r>
          </w:p>
          <w:p w14:paraId="2BCD6EDE" w14:textId="77777777" w:rsidR="00125723" w:rsidRPr="00125723" w:rsidRDefault="00125723" w:rsidP="00125723">
            <w:pPr>
              <w:numPr>
                <w:ilvl w:val="0"/>
                <w:numId w:val="55"/>
              </w:numPr>
              <w:spacing w:before="192" w:after="192"/>
              <w:ind w:left="1245"/>
              <w:rPr>
                <w:rFonts w:cstheme="minorHAnsi"/>
              </w:rPr>
            </w:pPr>
            <w:r w:rsidRPr="00125723">
              <w:rPr>
                <w:rFonts w:cstheme="minorHAnsi"/>
              </w:rPr>
              <w:t>Ved opstart af medikamentel behandling anbefales som førstevalg betablokker og/eller ACE-I/AIIA. </w:t>
            </w:r>
          </w:p>
          <w:p w14:paraId="032317DD" w14:textId="77777777" w:rsidR="00125723" w:rsidRPr="00125723" w:rsidRDefault="00125723" w:rsidP="00125723">
            <w:pPr>
              <w:numPr>
                <w:ilvl w:val="0"/>
                <w:numId w:val="55"/>
              </w:numPr>
              <w:spacing w:before="192" w:after="192"/>
              <w:ind w:left="1245"/>
              <w:rPr>
                <w:rFonts w:cstheme="minorHAnsi"/>
              </w:rPr>
            </w:pPr>
            <w:r w:rsidRPr="00125723">
              <w:rPr>
                <w:rFonts w:cstheme="minorHAnsi"/>
              </w:rPr>
              <w:t>Yderligere antihypertensiv behandling kan være indiceret og følger vanlige retningslinjer for behandling af hypertension – dog bør midler med negativ inotrop effekt ikke benyttes ved nedsat pumpefunktion.</w:t>
            </w:r>
          </w:p>
        </w:tc>
      </w:tr>
      <w:tr w:rsidR="00125723" w:rsidRPr="00125723" w14:paraId="01118786" w14:textId="77777777" w:rsidTr="0027131B">
        <w:tc>
          <w:tcPr>
            <w:tcW w:w="773" w:type="pct"/>
            <w:hideMark/>
          </w:tcPr>
          <w:p w14:paraId="4F23891A" w14:textId="77777777" w:rsidR="00125723" w:rsidRPr="00125723" w:rsidRDefault="00125723">
            <w:pPr>
              <w:spacing w:after="240"/>
              <w:rPr>
                <w:rFonts w:cstheme="minorHAnsi"/>
                <w:b/>
                <w:bCs/>
              </w:rPr>
            </w:pPr>
            <w:r w:rsidRPr="00125723">
              <w:rPr>
                <w:rFonts w:cstheme="minorHAnsi"/>
                <w:b/>
                <w:bCs/>
              </w:rPr>
              <w:t>Baggrund</w:t>
            </w:r>
          </w:p>
        </w:tc>
        <w:tc>
          <w:tcPr>
            <w:tcW w:w="4227" w:type="pct"/>
            <w:hideMark/>
          </w:tcPr>
          <w:p w14:paraId="214F7A3F" w14:textId="77777777" w:rsidR="00125723" w:rsidRPr="00125723" w:rsidRDefault="00125723">
            <w:pPr>
              <w:spacing w:after="240"/>
              <w:rPr>
                <w:rFonts w:cstheme="minorHAnsi"/>
              </w:rPr>
            </w:pPr>
            <w:r w:rsidRPr="00125723">
              <w:rPr>
                <w:rFonts w:cstheme="minorHAnsi"/>
              </w:rPr>
              <w:t>Anbefalinger er baseret på flere studier, bl.a. PROVE IT – TIMI 22. Målet bør nås ved livsstilsintervention og medikamentel behandling med betablokker og/eller ACE-I/AIIA. Yderligere antihypertensiv behandling kan være indiceret og følger vanlige retningslinjer for behandling af hypertension – dog skal man være opmærksom, såfremt patienten har reduceret LVEF, hvor calciumantagonister med negativ inotrop effekt (verapamil, diltiazem) bør undgås. </w:t>
            </w:r>
          </w:p>
        </w:tc>
      </w:tr>
      <w:tr w:rsidR="00125723" w:rsidRPr="00125723" w14:paraId="5DE7FD5A" w14:textId="77777777" w:rsidTr="0027131B">
        <w:tc>
          <w:tcPr>
            <w:tcW w:w="773" w:type="pct"/>
            <w:hideMark/>
          </w:tcPr>
          <w:p w14:paraId="1888E1D8" w14:textId="77777777" w:rsidR="00125723" w:rsidRPr="00125723" w:rsidRDefault="00125723">
            <w:pPr>
              <w:spacing w:after="240"/>
              <w:rPr>
                <w:rFonts w:cstheme="minorHAnsi"/>
                <w:b/>
                <w:bCs/>
              </w:rPr>
            </w:pPr>
            <w:r w:rsidRPr="00125723">
              <w:rPr>
                <w:rFonts w:cstheme="minorHAnsi"/>
                <w:b/>
                <w:bCs/>
              </w:rPr>
              <w:t>Praktisk råd</w:t>
            </w:r>
          </w:p>
        </w:tc>
        <w:tc>
          <w:tcPr>
            <w:tcW w:w="4227" w:type="pct"/>
            <w:hideMark/>
          </w:tcPr>
          <w:p w14:paraId="564CDDDB" w14:textId="77777777" w:rsidR="00125723" w:rsidRPr="00125723" w:rsidRDefault="00125723">
            <w:pPr>
              <w:rPr>
                <w:rFonts w:cstheme="minorHAnsi"/>
              </w:rPr>
            </w:pPr>
            <w:r w:rsidRPr="00125723">
              <w:rPr>
                <w:rFonts w:cstheme="minorHAnsi"/>
              </w:rPr>
              <w:t>For detaljer, se </w:t>
            </w:r>
            <w:hyperlink r:id="rId70" w:history="1">
              <w:r w:rsidRPr="00125723">
                <w:rPr>
                  <w:rFonts w:cstheme="minorHAnsi"/>
                </w:rPr>
                <w:t>hypertensionkapitlet</w:t>
              </w:r>
            </w:hyperlink>
            <w:r w:rsidRPr="00125723">
              <w:rPr>
                <w:rFonts w:cstheme="minorHAnsi"/>
              </w:rPr>
              <w:t>.</w:t>
            </w:r>
          </w:p>
        </w:tc>
      </w:tr>
      <w:tr w:rsidR="00125723" w:rsidRPr="00125723" w14:paraId="478290AB" w14:textId="77777777" w:rsidTr="0027131B">
        <w:tc>
          <w:tcPr>
            <w:tcW w:w="773" w:type="pct"/>
            <w:hideMark/>
          </w:tcPr>
          <w:p w14:paraId="27EF3F50" w14:textId="77777777" w:rsidR="00125723" w:rsidRPr="00125723" w:rsidRDefault="00125723">
            <w:pPr>
              <w:spacing w:after="240"/>
              <w:rPr>
                <w:rFonts w:cstheme="minorHAnsi"/>
                <w:b/>
                <w:bCs/>
              </w:rPr>
            </w:pPr>
            <w:r w:rsidRPr="00125723">
              <w:rPr>
                <w:rFonts w:cstheme="minorHAnsi"/>
                <w:b/>
                <w:bCs/>
              </w:rPr>
              <w:t>Anbefaling, styrke og kilde</w:t>
            </w:r>
          </w:p>
        </w:tc>
        <w:tc>
          <w:tcPr>
            <w:tcW w:w="4227" w:type="pct"/>
            <w:hideMark/>
          </w:tcPr>
          <w:p w14:paraId="205C9CD5" w14:textId="77777777" w:rsidR="00125723" w:rsidRPr="00125723" w:rsidRDefault="00125723">
            <w:pPr>
              <w:spacing w:after="240"/>
              <w:rPr>
                <w:rFonts w:cstheme="minorHAnsi"/>
              </w:rPr>
            </w:pPr>
            <w:r w:rsidRPr="00125723">
              <w:rPr>
                <w:rFonts w:cstheme="minorHAnsi"/>
              </w:rPr>
              <w:t>Anbefaling I. Evidens A. </w:t>
            </w:r>
          </w:p>
          <w:p w14:paraId="1BF956C5" w14:textId="77777777" w:rsidR="00125723" w:rsidRPr="00125723" w:rsidRDefault="00125723">
            <w:pPr>
              <w:spacing w:after="240"/>
              <w:rPr>
                <w:rFonts w:cstheme="minorHAnsi"/>
              </w:rPr>
            </w:pPr>
            <w:r w:rsidRPr="00125723">
              <w:rPr>
                <w:rFonts w:cstheme="minorHAnsi"/>
              </w:rPr>
              <w:t>ESC.</w:t>
            </w:r>
          </w:p>
        </w:tc>
      </w:tr>
    </w:tbl>
    <w:p w14:paraId="5D8D020F" w14:textId="77777777" w:rsidR="00125723" w:rsidRDefault="00125723" w:rsidP="00125723">
      <w:pPr>
        <w:pStyle w:val="Overskrift3"/>
      </w:pPr>
    </w:p>
    <w:p w14:paraId="76F4C66F" w14:textId="101700F9" w:rsidR="00125723" w:rsidRDefault="00125723" w:rsidP="00125723">
      <w:pPr>
        <w:pStyle w:val="Overskrift3"/>
      </w:pPr>
      <w:bookmarkStart w:id="108" w:name="_Toc81289392"/>
      <w:r>
        <w:t>Hvordan behandles patienten med kendt iskæmisk hjertesygdom og angina pectoris?</w:t>
      </w:r>
      <w:bookmarkEnd w:id="108"/>
      <w:r>
        <w:t xml:space="preserve"> </w:t>
      </w:r>
    </w:p>
    <w:tbl>
      <w:tblPr>
        <w:tblStyle w:val="Tabel-Gitter"/>
        <w:tblW w:w="5000" w:type="pct"/>
        <w:tblLook w:val="04A0" w:firstRow="1" w:lastRow="0" w:firstColumn="1" w:lastColumn="0" w:noHBand="0" w:noVBand="1"/>
      </w:tblPr>
      <w:tblGrid>
        <w:gridCol w:w="1488"/>
        <w:gridCol w:w="8140"/>
      </w:tblGrid>
      <w:tr w:rsidR="00125723" w:rsidRPr="00125723" w14:paraId="4AF1E7CB" w14:textId="77777777" w:rsidTr="0027131B">
        <w:tc>
          <w:tcPr>
            <w:tcW w:w="773" w:type="pct"/>
            <w:hideMark/>
          </w:tcPr>
          <w:p w14:paraId="276D9A1F" w14:textId="77777777" w:rsidR="00125723" w:rsidRPr="00125723" w:rsidRDefault="00125723">
            <w:pPr>
              <w:spacing w:after="240"/>
              <w:rPr>
                <w:rFonts w:cstheme="minorHAnsi"/>
                <w:b/>
                <w:bCs/>
              </w:rPr>
            </w:pPr>
            <w:r w:rsidRPr="00125723">
              <w:rPr>
                <w:rFonts w:cstheme="minorHAnsi"/>
                <w:b/>
                <w:bCs/>
              </w:rPr>
              <w:t>Anbefaling</w:t>
            </w:r>
          </w:p>
        </w:tc>
        <w:tc>
          <w:tcPr>
            <w:tcW w:w="4227" w:type="pct"/>
            <w:hideMark/>
          </w:tcPr>
          <w:p w14:paraId="32BE4C3D" w14:textId="77777777" w:rsidR="00125723" w:rsidRPr="00125723" w:rsidRDefault="00125723">
            <w:pPr>
              <w:spacing w:after="240"/>
              <w:rPr>
                <w:rFonts w:cstheme="minorHAnsi"/>
              </w:rPr>
            </w:pPr>
            <w:r w:rsidRPr="00125723">
              <w:rPr>
                <w:rFonts w:cstheme="minorHAnsi"/>
              </w:rPr>
              <w:t>Hos patienter med kendt iskæmisk hjertesygdom og stabil angina pectoris kan følgende behandlingstilbud overvejes:</w:t>
            </w:r>
          </w:p>
          <w:p w14:paraId="497F83BF" w14:textId="77777777" w:rsidR="00125723" w:rsidRPr="00125723" w:rsidRDefault="00125723" w:rsidP="00125723">
            <w:pPr>
              <w:numPr>
                <w:ilvl w:val="0"/>
                <w:numId w:val="56"/>
              </w:numPr>
              <w:spacing w:before="192" w:after="192"/>
              <w:ind w:left="1245"/>
              <w:rPr>
                <w:rFonts w:cstheme="minorHAnsi"/>
              </w:rPr>
            </w:pPr>
            <w:r w:rsidRPr="00125723">
              <w:rPr>
                <w:rFonts w:cstheme="minorHAnsi"/>
              </w:rPr>
              <w:t>Henvisning til kardiologisk afdeling med henblik på stillingtagen til indikation for revaskularisering og evt. supplerende behandling</w:t>
            </w:r>
          </w:p>
          <w:p w14:paraId="3BEE0A15" w14:textId="77777777" w:rsidR="00125723" w:rsidRPr="00125723" w:rsidRDefault="00125723" w:rsidP="00125723">
            <w:pPr>
              <w:numPr>
                <w:ilvl w:val="0"/>
                <w:numId w:val="57"/>
              </w:numPr>
              <w:spacing w:before="192" w:after="192"/>
              <w:ind w:left="1245"/>
              <w:rPr>
                <w:rFonts w:cstheme="minorHAnsi"/>
              </w:rPr>
            </w:pPr>
            <w:r w:rsidRPr="00125723">
              <w:rPr>
                <w:rFonts w:cstheme="minorHAnsi"/>
              </w:rPr>
              <w:lastRenderedPageBreak/>
              <w:t>Betablokker af typen metoprolol, carvedilol eller atenolol</w:t>
            </w:r>
          </w:p>
          <w:p w14:paraId="36059D59" w14:textId="77777777" w:rsidR="00125723" w:rsidRPr="00125723" w:rsidRDefault="00125723" w:rsidP="00125723">
            <w:pPr>
              <w:numPr>
                <w:ilvl w:val="0"/>
                <w:numId w:val="58"/>
              </w:numPr>
              <w:spacing w:before="192" w:after="192"/>
              <w:ind w:left="1245"/>
              <w:rPr>
                <w:rFonts w:cstheme="minorHAnsi"/>
              </w:rPr>
            </w:pPr>
            <w:r w:rsidRPr="00125723">
              <w:rPr>
                <w:rFonts w:cstheme="minorHAnsi"/>
              </w:rPr>
              <w:t>Nitrater – enten som hurtigvirkende nitroglycerin, langtidsvirkende nitrater (isosorbidmononitrat, isosorbiddinitrat) eller kombinationsbehandling</w:t>
            </w:r>
          </w:p>
          <w:p w14:paraId="10723162" w14:textId="77777777" w:rsidR="00125723" w:rsidRPr="00125723" w:rsidRDefault="00125723" w:rsidP="00125723">
            <w:pPr>
              <w:numPr>
                <w:ilvl w:val="0"/>
                <w:numId w:val="59"/>
              </w:numPr>
              <w:spacing w:before="192" w:after="192"/>
              <w:ind w:left="1245"/>
              <w:rPr>
                <w:rFonts w:cstheme="minorHAnsi"/>
              </w:rPr>
            </w:pPr>
            <w:r w:rsidRPr="00125723">
              <w:rPr>
                <w:rFonts w:cstheme="minorHAnsi"/>
              </w:rPr>
              <w:t>Calciumantagonist af typen verapamil, diltiazem, amlodipin, nifedipin eller felodipin. Verapamil og til dels diltiazem skal kun med forsigtighed kombineres med betablokker. Hos patienter med hjertesvigt kan amlodipin anvendes – øvrige calciumantagonister bør undgås.</w:t>
            </w:r>
          </w:p>
          <w:p w14:paraId="07DD2C1C" w14:textId="77777777" w:rsidR="00125723" w:rsidRPr="00125723" w:rsidRDefault="00125723" w:rsidP="00125723">
            <w:pPr>
              <w:numPr>
                <w:ilvl w:val="0"/>
                <w:numId w:val="59"/>
              </w:numPr>
              <w:spacing w:before="192" w:after="192"/>
              <w:ind w:left="1245"/>
              <w:rPr>
                <w:rFonts w:cstheme="minorHAnsi"/>
              </w:rPr>
            </w:pPr>
            <w:r w:rsidRPr="00125723">
              <w:rPr>
                <w:rFonts w:cstheme="minorHAnsi"/>
              </w:rPr>
              <w:t>Ivabradin kan anvendes i specielle tilfælde ved sinusrytme over 70/min.  Opstart af ivabradin er en specialistopgave, der bør varetages af kardiolog. </w:t>
            </w:r>
          </w:p>
        </w:tc>
      </w:tr>
      <w:tr w:rsidR="00125723" w:rsidRPr="00125723" w14:paraId="4298C035" w14:textId="77777777" w:rsidTr="0027131B">
        <w:tc>
          <w:tcPr>
            <w:tcW w:w="773" w:type="pct"/>
            <w:hideMark/>
          </w:tcPr>
          <w:p w14:paraId="3D56245F" w14:textId="77777777" w:rsidR="00125723" w:rsidRPr="00125723" w:rsidRDefault="00125723">
            <w:pPr>
              <w:spacing w:after="240"/>
              <w:rPr>
                <w:rFonts w:cstheme="minorHAnsi"/>
                <w:b/>
                <w:bCs/>
              </w:rPr>
            </w:pPr>
            <w:r w:rsidRPr="00125723">
              <w:rPr>
                <w:rFonts w:cstheme="minorHAnsi"/>
                <w:b/>
                <w:bCs/>
              </w:rPr>
              <w:lastRenderedPageBreak/>
              <w:t>Praktisk råd</w:t>
            </w:r>
          </w:p>
        </w:tc>
        <w:tc>
          <w:tcPr>
            <w:tcW w:w="4227" w:type="pct"/>
            <w:hideMark/>
          </w:tcPr>
          <w:p w14:paraId="2CBE313F" w14:textId="77777777" w:rsidR="00125723" w:rsidRPr="00125723" w:rsidRDefault="00125723" w:rsidP="00125723">
            <w:pPr>
              <w:numPr>
                <w:ilvl w:val="0"/>
                <w:numId w:val="60"/>
              </w:numPr>
              <w:spacing w:before="192" w:after="192"/>
              <w:ind w:left="1245"/>
              <w:rPr>
                <w:rFonts w:cstheme="minorHAnsi"/>
              </w:rPr>
            </w:pPr>
            <w:r w:rsidRPr="00125723">
              <w:rPr>
                <w:rFonts w:cstheme="minorHAnsi"/>
              </w:rPr>
              <w:t>Beta-receptorblokerende behandling er førstevalg. Titreres til fuld dosis eller maksimalt tolereret dosis uden bivirkninger. Hjertefrekvensreduktion til &lt; 60/min. (&lt; 50/min. ved svær angina) tilstræbes.</w:t>
            </w:r>
          </w:p>
          <w:p w14:paraId="17740479" w14:textId="77777777" w:rsidR="00125723" w:rsidRPr="00125723" w:rsidRDefault="00125723" w:rsidP="00125723">
            <w:pPr>
              <w:numPr>
                <w:ilvl w:val="0"/>
                <w:numId w:val="60"/>
              </w:numPr>
              <w:spacing w:before="192" w:after="192"/>
              <w:ind w:left="1245"/>
              <w:rPr>
                <w:rFonts w:cstheme="minorHAnsi"/>
              </w:rPr>
            </w:pPr>
            <w:r w:rsidRPr="00125723">
              <w:rPr>
                <w:rFonts w:cstheme="minorHAnsi"/>
              </w:rPr>
              <w:t>Ved betablokkerkontraindikation eller -intolerans vælges præparater fra en af de tre øvrige stofgrupper.</w:t>
            </w:r>
          </w:p>
          <w:p w14:paraId="58DC4D7A" w14:textId="77777777" w:rsidR="00125723" w:rsidRPr="00125723" w:rsidRDefault="00125723" w:rsidP="00125723">
            <w:pPr>
              <w:numPr>
                <w:ilvl w:val="0"/>
                <w:numId w:val="60"/>
              </w:numPr>
              <w:spacing w:before="192" w:after="192"/>
              <w:ind w:left="1245"/>
              <w:rPr>
                <w:rFonts w:cstheme="minorHAnsi"/>
              </w:rPr>
            </w:pPr>
            <w:r w:rsidRPr="00125723">
              <w:rPr>
                <w:rFonts w:cstheme="minorHAnsi"/>
              </w:rPr>
              <w:t>Ved samtidigt hjertesvigt kan både ivabradin og langtidsvirkende nitrater anvendes, mens calciumantagonister med negativ inotrop effekt (verapamil og diltiazem) skal undgås.</w:t>
            </w:r>
          </w:p>
          <w:p w14:paraId="16953204" w14:textId="77777777" w:rsidR="00125723" w:rsidRPr="00125723" w:rsidRDefault="00125723" w:rsidP="00125723">
            <w:pPr>
              <w:numPr>
                <w:ilvl w:val="0"/>
                <w:numId w:val="60"/>
              </w:numPr>
              <w:spacing w:before="192" w:after="192"/>
              <w:ind w:left="1245"/>
              <w:rPr>
                <w:rFonts w:cstheme="minorHAnsi"/>
              </w:rPr>
            </w:pPr>
            <w:r w:rsidRPr="00125723">
              <w:rPr>
                <w:rFonts w:cstheme="minorHAnsi"/>
              </w:rPr>
              <w:t>Præparaterne kan kombineres. Bedst dokumenteret effekt findes på kombination af betablokker og dihydropyridin calciumantagonister. Målet er symptomfrihed uden betydende bivirkninger.</w:t>
            </w:r>
          </w:p>
          <w:p w14:paraId="74AC7E1E" w14:textId="77777777" w:rsidR="00125723" w:rsidRPr="00125723" w:rsidRDefault="00125723" w:rsidP="00125723">
            <w:pPr>
              <w:numPr>
                <w:ilvl w:val="0"/>
                <w:numId w:val="60"/>
              </w:numPr>
              <w:spacing w:before="192" w:after="192"/>
              <w:ind w:left="1245"/>
              <w:rPr>
                <w:rFonts w:cstheme="minorHAnsi"/>
              </w:rPr>
            </w:pPr>
            <w:r w:rsidRPr="00125723">
              <w:rPr>
                <w:rFonts w:cstheme="minorHAnsi"/>
              </w:rPr>
              <w:t>Kontinuerlig indgift af nitratpræparater fører til toleranceudvikling, og konstant brug af langtidsvirkende nitrater eller nitroglycerin kan derfor forårsage en hastigt aftagende klinisk effekt.</w:t>
            </w:r>
            <w:r w:rsidRPr="00125723">
              <w:rPr>
                <w:rFonts w:cstheme="minorHAnsi"/>
              </w:rPr>
              <w:br/>
              <w:t>Den eneste effektive metode til at forhindre tolerance er dosering, så der opnås nitratfrie intervaller af minimum 8 timers varighed pr. døgn.</w:t>
            </w:r>
          </w:p>
          <w:p w14:paraId="186F4DB8" w14:textId="77777777" w:rsidR="00125723" w:rsidRPr="00125723" w:rsidRDefault="00125723" w:rsidP="00125723">
            <w:pPr>
              <w:numPr>
                <w:ilvl w:val="1"/>
                <w:numId w:val="61"/>
              </w:numPr>
              <w:spacing w:before="192" w:after="192"/>
              <w:ind w:left="2490"/>
              <w:rPr>
                <w:rFonts w:cstheme="minorHAnsi"/>
              </w:rPr>
            </w:pPr>
            <w:r w:rsidRPr="00125723">
              <w:rPr>
                <w:rFonts w:cstheme="minorHAnsi"/>
              </w:rPr>
              <w:t>Depottabletter skal derfor gives 1 gang i døgnet. Initialdosis for Imdur er 30 mg x 1.</w:t>
            </w:r>
          </w:p>
          <w:p w14:paraId="01055966" w14:textId="77777777" w:rsidR="00125723" w:rsidRPr="00125723" w:rsidRDefault="00125723" w:rsidP="00125723">
            <w:pPr>
              <w:numPr>
                <w:ilvl w:val="1"/>
                <w:numId w:val="61"/>
              </w:numPr>
              <w:spacing w:before="192" w:after="192"/>
              <w:ind w:left="2490"/>
              <w:rPr>
                <w:rFonts w:cstheme="minorHAnsi"/>
              </w:rPr>
            </w:pPr>
            <w:r w:rsidRPr="00125723">
              <w:rPr>
                <w:rFonts w:cstheme="minorHAnsi"/>
              </w:rPr>
              <w:t>Dinitrater maksimalt 2 gange dagligt med et interval på 4-6 timer.</w:t>
            </w:r>
          </w:p>
          <w:p w14:paraId="45435175" w14:textId="77777777" w:rsidR="00125723" w:rsidRPr="00125723" w:rsidRDefault="00125723" w:rsidP="00125723">
            <w:pPr>
              <w:numPr>
                <w:ilvl w:val="1"/>
                <w:numId w:val="61"/>
              </w:numPr>
              <w:spacing w:before="192" w:after="192"/>
              <w:ind w:left="2490"/>
              <w:rPr>
                <w:rFonts w:cstheme="minorHAnsi"/>
              </w:rPr>
            </w:pPr>
            <w:r w:rsidRPr="00125723">
              <w:rPr>
                <w:rFonts w:cstheme="minorHAnsi"/>
              </w:rPr>
              <w:t>Nitroglycerinplastre bør ligeledes kun anvendes 12-14 timer pr. døgn.</w:t>
            </w:r>
          </w:p>
        </w:tc>
      </w:tr>
      <w:tr w:rsidR="00125723" w:rsidRPr="00125723" w14:paraId="0F33FC08" w14:textId="77777777" w:rsidTr="0027131B">
        <w:tc>
          <w:tcPr>
            <w:tcW w:w="773" w:type="pct"/>
            <w:hideMark/>
          </w:tcPr>
          <w:p w14:paraId="79129A3A" w14:textId="77777777" w:rsidR="00125723" w:rsidRPr="00125723" w:rsidRDefault="00125723">
            <w:pPr>
              <w:spacing w:after="240"/>
              <w:rPr>
                <w:rFonts w:cstheme="minorHAnsi"/>
                <w:b/>
                <w:bCs/>
              </w:rPr>
            </w:pPr>
            <w:r w:rsidRPr="00125723">
              <w:rPr>
                <w:rFonts w:cstheme="minorHAnsi"/>
                <w:b/>
                <w:bCs/>
              </w:rPr>
              <w:t>Anbefaling, styrke og kilde</w:t>
            </w:r>
          </w:p>
        </w:tc>
        <w:tc>
          <w:tcPr>
            <w:tcW w:w="4227" w:type="pct"/>
            <w:hideMark/>
          </w:tcPr>
          <w:p w14:paraId="59B38F44" w14:textId="77777777" w:rsidR="00125723" w:rsidRPr="00125723" w:rsidRDefault="00125723">
            <w:pPr>
              <w:spacing w:after="240"/>
              <w:rPr>
                <w:rFonts w:cstheme="minorHAnsi"/>
              </w:rPr>
            </w:pPr>
            <w:r w:rsidRPr="00125723">
              <w:rPr>
                <w:rFonts w:cstheme="minorHAnsi"/>
              </w:rPr>
              <w:t>Anbefaling I-IIA. Evidens B. </w:t>
            </w:r>
          </w:p>
          <w:p w14:paraId="588C08A1" w14:textId="77777777" w:rsidR="00125723" w:rsidRPr="00125723" w:rsidRDefault="00125723">
            <w:pPr>
              <w:spacing w:after="240"/>
              <w:rPr>
                <w:rFonts w:cstheme="minorHAnsi"/>
              </w:rPr>
            </w:pPr>
            <w:r w:rsidRPr="00125723">
              <w:rPr>
                <w:rFonts w:cstheme="minorHAnsi"/>
              </w:rPr>
              <w:t>ESC.</w:t>
            </w:r>
          </w:p>
        </w:tc>
      </w:tr>
    </w:tbl>
    <w:p w14:paraId="21EF7F16" w14:textId="77777777" w:rsidR="00125723" w:rsidRDefault="00125723" w:rsidP="00125723">
      <w:pPr>
        <w:pStyle w:val="Overskrift3"/>
      </w:pPr>
    </w:p>
    <w:p w14:paraId="585875D4" w14:textId="51401196" w:rsidR="00125723" w:rsidRDefault="00125723" w:rsidP="00125723">
      <w:pPr>
        <w:pStyle w:val="Overskrift3"/>
      </w:pPr>
      <w:bookmarkStart w:id="109" w:name="_Toc81289393"/>
      <w:r>
        <w:t>Hvad indeholder hjerterehabilitering efter AMI?</w:t>
      </w:r>
      <w:bookmarkEnd w:id="109"/>
      <w:r>
        <w:t xml:space="preserve"> </w:t>
      </w:r>
    </w:p>
    <w:tbl>
      <w:tblPr>
        <w:tblStyle w:val="Tabel-Gitter"/>
        <w:tblW w:w="5000" w:type="pct"/>
        <w:tblLook w:val="04A0" w:firstRow="1" w:lastRow="0" w:firstColumn="1" w:lastColumn="0" w:noHBand="0" w:noVBand="1"/>
      </w:tblPr>
      <w:tblGrid>
        <w:gridCol w:w="1488"/>
        <w:gridCol w:w="8140"/>
      </w:tblGrid>
      <w:tr w:rsidR="00125723" w:rsidRPr="00125723" w14:paraId="20F0AEC2" w14:textId="77777777" w:rsidTr="0027131B">
        <w:tc>
          <w:tcPr>
            <w:tcW w:w="773" w:type="pct"/>
            <w:hideMark/>
          </w:tcPr>
          <w:p w14:paraId="54AD2553" w14:textId="77777777" w:rsidR="00125723" w:rsidRPr="00125723" w:rsidRDefault="00125723">
            <w:pPr>
              <w:spacing w:after="240"/>
              <w:rPr>
                <w:rFonts w:cstheme="minorHAnsi"/>
                <w:b/>
                <w:bCs/>
              </w:rPr>
            </w:pPr>
            <w:r w:rsidRPr="00125723">
              <w:rPr>
                <w:rFonts w:cstheme="minorHAnsi"/>
                <w:b/>
                <w:bCs/>
              </w:rPr>
              <w:t>Anbefaling</w:t>
            </w:r>
          </w:p>
        </w:tc>
        <w:tc>
          <w:tcPr>
            <w:tcW w:w="4227" w:type="pct"/>
            <w:hideMark/>
          </w:tcPr>
          <w:p w14:paraId="117DBCCB" w14:textId="77777777" w:rsidR="00125723" w:rsidRPr="00125723" w:rsidRDefault="00125723" w:rsidP="00125723">
            <w:pPr>
              <w:numPr>
                <w:ilvl w:val="0"/>
                <w:numId w:val="62"/>
              </w:numPr>
              <w:spacing w:before="192" w:after="192"/>
              <w:ind w:left="1245"/>
              <w:rPr>
                <w:rFonts w:cstheme="minorHAnsi"/>
              </w:rPr>
            </w:pPr>
            <w:r w:rsidRPr="00125723">
              <w:rPr>
                <w:rFonts w:cstheme="minorHAnsi"/>
              </w:rPr>
              <w:t>Det anbefales, at patienter med iskæmisk hjertesygdom systematisk henvises til hjerterehabilitering.</w:t>
            </w:r>
          </w:p>
          <w:p w14:paraId="1FC070D8" w14:textId="77777777" w:rsidR="00125723" w:rsidRPr="00125723" w:rsidRDefault="00125723" w:rsidP="00125723">
            <w:pPr>
              <w:numPr>
                <w:ilvl w:val="0"/>
                <w:numId w:val="63"/>
              </w:numPr>
              <w:spacing w:before="192" w:after="192"/>
              <w:ind w:left="1245"/>
              <w:rPr>
                <w:rFonts w:cstheme="minorHAnsi"/>
              </w:rPr>
            </w:pPr>
            <w:r w:rsidRPr="00125723">
              <w:rPr>
                <w:rFonts w:cstheme="minorHAnsi"/>
              </w:rPr>
              <w:t>Det bør overvejes at håndtere kendte barrierer for fastholdelse med henblik på at sikre kontinuerlig deltagelse i hjerterehabilitering.</w:t>
            </w:r>
          </w:p>
          <w:p w14:paraId="34B5D1AE" w14:textId="77777777" w:rsidR="00125723" w:rsidRPr="00125723" w:rsidRDefault="00125723" w:rsidP="00125723">
            <w:pPr>
              <w:numPr>
                <w:ilvl w:val="0"/>
                <w:numId w:val="64"/>
              </w:numPr>
              <w:spacing w:before="192" w:after="192"/>
              <w:ind w:left="1245"/>
              <w:rPr>
                <w:rFonts w:cstheme="minorHAnsi"/>
              </w:rPr>
            </w:pPr>
            <w:r w:rsidRPr="00125723">
              <w:rPr>
                <w:rFonts w:cstheme="minorHAnsi"/>
              </w:rPr>
              <w:t>Det anbefales, at patienter med iskæmisk hjertesygdom (AMI, angina pectoris, CABG og PCI) og hjertesvigt tilbydes patientuddannelse samt tilbydes rygestop- og kostvejledning.</w:t>
            </w:r>
          </w:p>
          <w:p w14:paraId="3E39D76E" w14:textId="77777777" w:rsidR="00125723" w:rsidRPr="00125723" w:rsidRDefault="00125723" w:rsidP="00125723">
            <w:pPr>
              <w:numPr>
                <w:ilvl w:val="0"/>
                <w:numId w:val="65"/>
              </w:numPr>
              <w:spacing w:before="192" w:after="192"/>
              <w:ind w:left="1245"/>
              <w:rPr>
                <w:rFonts w:cstheme="minorHAnsi"/>
              </w:rPr>
            </w:pPr>
            <w:r w:rsidRPr="00125723">
              <w:rPr>
                <w:rFonts w:cstheme="minorHAnsi"/>
              </w:rPr>
              <w:t>Det anbefales, at patienter med iskæmisk hjertesygdom (AMI, CABG og PCI) og hjertesvigt tilbydes fysisk træning.</w:t>
            </w:r>
          </w:p>
          <w:p w14:paraId="4C0A5AEC" w14:textId="77777777" w:rsidR="00125723" w:rsidRPr="00125723" w:rsidRDefault="00125723" w:rsidP="00125723">
            <w:pPr>
              <w:numPr>
                <w:ilvl w:val="0"/>
                <w:numId w:val="66"/>
              </w:numPr>
              <w:spacing w:before="192" w:after="192"/>
              <w:ind w:left="1245"/>
              <w:rPr>
                <w:rFonts w:cstheme="minorHAnsi"/>
              </w:rPr>
            </w:pPr>
            <w:r w:rsidRPr="00125723">
              <w:rPr>
                <w:rFonts w:cstheme="minorHAnsi"/>
              </w:rPr>
              <w:t>Det anbefales, at patienter med iskæmisk hjertesygdom (AMI, angina pectoris, CABG og PCI) tilbydes en psykosocial indsats i forbindelse med hjerterehabilitering.</w:t>
            </w:r>
          </w:p>
          <w:p w14:paraId="444EDFE8" w14:textId="77777777" w:rsidR="00125723" w:rsidRPr="00125723" w:rsidRDefault="00125723" w:rsidP="00125723">
            <w:pPr>
              <w:numPr>
                <w:ilvl w:val="0"/>
                <w:numId w:val="67"/>
              </w:numPr>
              <w:spacing w:before="192" w:after="192"/>
              <w:ind w:left="1245"/>
              <w:rPr>
                <w:rFonts w:cstheme="minorHAnsi"/>
              </w:rPr>
            </w:pPr>
            <w:r w:rsidRPr="00125723">
              <w:rPr>
                <w:rFonts w:cstheme="minorHAnsi"/>
              </w:rPr>
              <w:t>Det anbefales at opspore angst og depression hos patienter med iskæmisk hjertesygdom.</w:t>
            </w:r>
          </w:p>
        </w:tc>
      </w:tr>
      <w:tr w:rsidR="00125723" w:rsidRPr="00125723" w14:paraId="01D9A0F2" w14:textId="77777777" w:rsidTr="0027131B">
        <w:tc>
          <w:tcPr>
            <w:tcW w:w="773" w:type="pct"/>
            <w:hideMark/>
          </w:tcPr>
          <w:p w14:paraId="4C6D1C65" w14:textId="77777777" w:rsidR="00125723" w:rsidRPr="00125723" w:rsidRDefault="00125723">
            <w:pPr>
              <w:spacing w:after="240"/>
              <w:rPr>
                <w:rFonts w:cstheme="minorHAnsi"/>
                <w:b/>
                <w:bCs/>
              </w:rPr>
            </w:pPr>
            <w:r w:rsidRPr="00125723">
              <w:rPr>
                <w:rFonts w:cstheme="minorHAnsi"/>
                <w:b/>
                <w:bCs/>
              </w:rPr>
              <w:t>Baggrund</w:t>
            </w:r>
          </w:p>
        </w:tc>
        <w:tc>
          <w:tcPr>
            <w:tcW w:w="4227" w:type="pct"/>
            <w:hideMark/>
          </w:tcPr>
          <w:p w14:paraId="10E73951" w14:textId="77777777" w:rsidR="00125723" w:rsidRPr="00125723" w:rsidRDefault="00125723">
            <w:pPr>
              <w:spacing w:after="240"/>
              <w:rPr>
                <w:rFonts w:cstheme="minorHAnsi"/>
              </w:rPr>
            </w:pPr>
            <w:r w:rsidRPr="00125723">
              <w:rPr>
                <w:rFonts w:cstheme="minorHAnsi"/>
              </w:rPr>
              <w:t>Hjerterehabilitering er et integreret behandlingstilbud, der støtter den enkelte hjertepatient i at opnå og vedligeholde bedst mulig funktionsevne på trods af sygdom og fungere i samspil med det omgivende samfund.</w:t>
            </w:r>
          </w:p>
          <w:p w14:paraId="118E9E1D" w14:textId="77777777" w:rsidR="00125723" w:rsidRPr="00125723" w:rsidRDefault="00125723">
            <w:pPr>
              <w:spacing w:after="240"/>
              <w:rPr>
                <w:rFonts w:cstheme="minorHAnsi"/>
              </w:rPr>
            </w:pPr>
            <w:r w:rsidRPr="00125723">
              <w:rPr>
                <w:rFonts w:cstheme="minorHAnsi"/>
              </w:rPr>
              <w:t>Der er i 2013 udgivet Nationale Kliniske retningslinjer for hjerterehabilitering, og i henhold til disse anbefales det, at patienter med iskæmisk hjertesygdom (AMI, angina pectoris, CABG og PCI) systematisk henvises til hjerterehabilitering.</w:t>
            </w:r>
          </w:p>
          <w:p w14:paraId="27546F2A" w14:textId="77777777" w:rsidR="00125723" w:rsidRPr="00125723" w:rsidRDefault="00125723">
            <w:pPr>
              <w:spacing w:after="240"/>
              <w:rPr>
                <w:rFonts w:cstheme="minorHAnsi"/>
              </w:rPr>
            </w:pPr>
            <w:r w:rsidRPr="00125723">
              <w:rPr>
                <w:rFonts w:cstheme="minorHAnsi"/>
              </w:rPr>
              <w:t>Hjerterehabilitering inddeles i flere faser og foregår i et samspil mellem primær sektor, sekundær sektor og kommune.</w:t>
            </w:r>
          </w:p>
          <w:p w14:paraId="6D3973AC" w14:textId="77777777" w:rsidR="00125723" w:rsidRPr="00125723" w:rsidRDefault="00125723">
            <w:pPr>
              <w:spacing w:after="240"/>
              <w:rPr>
                <w:rFonts w:cstheme="minorHAnsi"/>
              </w:rPr>
            </w:pPr>
            <w:r w:rsidRPr="00125723">
              <w:rPr>
                <w:rFonts w:cstheme="minorHAnsi"/>
              </w:rPr>
              <w:t>Fase I: Under indlæggelse.</w:t>
            </w:r>
            <w:r w:rsidRPr="00125723">
              <w:rPr>
                <w:rFonts w:cstheme="minorHAnsi"/>
              </w:rPr>
              <w:br/>
              <w:t>Fase II: Ambulant hjerterehabilitering i sygehus- og kommunalt regi.</w:t>
            </w:r>
            <w:r w:rsidRPr="00125723">
              <w:rPr>
                <w:rFonts w:cstheme="minorHAnsi"/>
              </w:rPr>
              <w:br/>
              <w:t>Fase III: Opfølgning og vedligeholdelse i primærsektoren.</w:t>
            </w:r>
          </w:p>
          <w:p w14:paraId="50179062" w14:textId="77777777" w:rsidR="00125723" w:rsidRPr="00125723" w:rsidRDefault="00125723">
            <w:pPr>
              <w:spacing w:after="240"/>
              <w:rPr>
                <w:rFonts w:cstheme="minorHAnsi"/>
              </w:rPr>
            </w:pPr>
            <w:r w:rsidRPr="00125723">
              <w:rPr>
                <w:rFonts w:cstheme="minorHAnsi"/>
              </w:rPr>
              <w:t>Tilbuddet består af:</w:t>
            </w:r>
          </w:p>
          <w:p w14:paraId="330AE608" w14:textId="77777777" w:rsidR="00125723" w:rsidRPr="00125723" w:rsidRDefault="00125723" w:rsidP="00125723">
            <w:pPr>
              <w:numPr>
                <w:ilvl w:val="0"/>
                <w:numId w:val="68"/>
              </w:numPr>
              <w:spacing w:before="192" w:after="192"/>
              <w:ind w:left="1245"/>
              <w:rPr>
                <w:rFonts w:cstheme="minorHAnsi"/>
              </w:rPr>
            </w:pPr>
            <w:r w:rsidRPr="00125723">
              <w:rPr>
                <w:rFonts w:cstheme="minorHAnsi"/>
              </w:rPr>
              <w:t>sygdomsmestring </w:t>
            </w:r>
          </w:p>
          <w:p w14:paraId="44277FFF" w14:textId="77777777" w:rsidR="00125723" w:rsidRPr="00125723" w:rsidRDefault="00125723" w:rsidP="00125723">
            <w:pPr>
              <w:numPr>
                <w:ilvl w:val="0"/>
                <w:numId w:val="68"/>
              </w:numPr>
              <w:spacing w:before="192" w:after="192"/>
              <w:ind w:left="1245"/>
              <w:rPr>
                <w:rFonts w:cstheme="minorHAnsi"/>
              </w:rPr>
            </w:pPr>
            <w:r w:rsidRPr="00125723">
              <w:rPr>
                <w:rFonts w:cstheme="minorHAnsi"/>
              </w:rPr>
              <w:t>tobaksafvænning</w:t>
            </w:r>
          </w:p>
          <w:p w14:paraId="3A66313B" w14:textId="77777777" w:rsidR="00125723" w:rsidRPr="00125723" w:rsidRDefault="00125723" w:rsidP="00125723">
            <w:pPr>
              <w:numPr>
                <w:ilvl w:val="0"/>
                <w:numId w:val="68"/>
              </w:numPr>
              <w:spacing w:before="192" w:after="192"/>
              <w:ind w:left="1245"/>
              <w:rPr>
                <w:rFonts w:cstheme="minorHAnsi"/>
              </w:rPr>
            </w:pPr>
            <w:r w:rsidRPr="00125723">
              <w:rPr>
                <w:rFonts w:cstheme="minorHAnsi"/>
              </w:rPr>
              <w:t>ernæringsindsats</w:t>
            </w:r>
          </w:p>
          <w:p w14:paraId="7D7B64DE" w14:textId="77777777" w:rsidR="00125723" w:rsidRPr="00125723" w:rsidRDefault="00125723" w:rsidP="00125723">
            <w:pPr>
              <w:numPr>
                <w:ilvl w:val="0"/>
                <w:numId w:val="68"/>
              </w:numPr>
              <w:spacing w:before="192" w:after="192"/>
              <w:ind w:left="1245"/>
              <w:rPr>
                <w:rFonts w:cstheme="minorHAnsi"/>
              </w:rPr>
            </w:pPr>
            <w:r w:rsidRPr="00125723">
              <w:rPr>
                <w:rFonts w:cstheme="minorHAnsi"/>
              </w:rPr>
              <w:t>fysisk træning.</w:t>
            </w:r>
          </w:p>
        </w:tc>
      </w:tr>
      <w:tr w:rsidR="00125723" w:rsidRPr="00125723" w14:paraId="6E709C85" w14:textId="77777777" w:rsidTr="0027131B">
        <w:tc>
          <w:tcPr>
            <w:tcW w:w="773" w:type="pct"/>
            <w:hideMark/>
          </w:tcPr>
          <w:p w14:paraId="150026FA" w14:textId="77777777" w:rsidR="00125723" w:rsidRPr="00125723" w:rsidRDefault="00125723">
            <w:pPr>
              <w:spacing w:after="240"/>
              <w:rPr>
                <w:rFonts w:cstheme="minorHAnsi"/>
                <w:b/>
                <w:bCs/>
              </w:rPr>
            </w:pPr>
            <w:r w:rsidRPr="00125723">
              <w:rPr>
                <w:rFonts w:cstheme="minorHAnsi"/>
                <w:b/>
                <w:bCs/>
              </w:rPr>
              <w:t>Praktisk råd</w:t>
            </w:r>
          </w:p>
        </w:tc>
        <w:tc>
          <w:tcPr>
            <w:tcW w:w="4227" w:type="pct"/>
            <w:hideMark/>
          </w:tcPr>
          <w:p w14:paraId="41E40E1A" w14:textId="77777777" w:rsidR="00125723" w:rsidRPr="00125723" w:rsidRDefault="00125723">
            <w:pPr>
              <w:spacing w:after="240"/>
              <w:rPr>
                <w:rFonts w:cstheme="minorHAnsi"/>
              </w:rPr>
            </w:pPr>
            <w:r w:rsidRPr="00125723">
              <w:rPr>
                <w:rFonts w:cstheme="minorHAnsi"/>
              </w:rPr>
              <w:t>Patienter med akut myokardieinfarkt vil som regel blive henvist til hjerterehabilitering fra sygehuset. Hjerterehabiliteringsforløbene planlægges i øjeblikket meget forskelligt fra hjerteafdeling til hjerteafdeling og med forskellige forløbsaftaler mellem region og kommuner.</w:t>
            </w:r>
          </w:p>
          <w:p w14:paraId="64FDDEA6" w14:textId="77777777" w:rsidR="00125723" w:rsidRPr="00125723" w:rsidRDefault="00125723">
            <w:pPr>
              <w:spacing w:after="240"/>
              <w:rPr>
                <w:rFonts w:cstheme="minorHAnsi"/>
              </w:rPr>
            </w:pPr>
            <w:r w:rsidRPr="00125723">
              <w:rPr>
                <w:rFonts w:cstheme="minorHAnsi"/>
              </w:rPr>
              <w:lastRenderedPageBreak/>
              <w:t>Man bør derfor være opmærksom på, hvad der findes af kommunale tilbud i egen kommune. Man kan finde en oversigt over de kommunale sundheds- og forebyggelsestilbud (SOFT) på Sundhed.dk. </w:t>
            </w:r>
            <w:hyperlink r:id="rId71" w:history="1">
              <w:r w:rsidRPr="00125723">
                <w:rPr>
                  <w:rFonts w:cstheme="minorHAnsi"/>
                </w:rPr>
                <w:t>https://www.sundhed.dk/borger/guides/sundhedstilbud/</w:t>
              </w:r>
            </w:hyperlink>
            <w:r w:rsidRPr="00125723">
              <w:rPr>
                <w:rFonts w:cstheme="minorHAnsi"/>
              </w:rPr>
              <w:t> </w:t>
            </w:r>
          </w:p>
          <w:p w14:paraId="7A537306" w14:textId="77777777" w:rsidR="00125723" w:rsidRPr="00125723" w:rsidRDefault="00125723">
            <w:pPr>
              <w:spacing w:after="240"/>
              <w:rPr>
                <w:rFonts w:cstheme="minorHAnsi"/>
              </w:rPr>
            </w:pPr>
            <w:r w:rsidRPr="00125723">
              <w:rPr>
                <w:rFonts w:cstheme="minorHAnsi"/>
              </w:rPr>
              <w:t>Man kan enten henvises til en afklarende samtale eller henvise til et specifik tilbudt. </w:t>
            </w:r>
          </w:p>
        </w:tc>
      </w:tr>
      <w:tr w:rsidR="00125723" w:rsidRPr="00125723" w14:paraId="4ED8E9D9" w14:textId="77777777" w:rsidTr="0027131B">
        <w:tc>
          <w:tcPr>
            <w:tcW w:w="773" w:type="pct"/>
            <w:hideMark/>
          </w:tcPr>
          <w:p w14:paraId="71319785" w14:textId="77777777" w:rsidR="00125723" w:rsidRPr="00125723" w:rsidRDefault="00125723">
            <w:pPr>
              <w:spacing w:after="240"/>
              <w:rPr>
                <w:rFonts w:cstheme="minorHAnsi"/>
                <w:b/>
                <w:bCs/>
              </w:rPr>
            </w:pPr>
            <w:r w:rsidRPr="00125723">
              <w:rPr>
                <w:rFonts w:cstheme="minorHAnsi"/>
                <w:b/>
                <w:bCs/>
              </w:rPr>
              <w:lastRenderedPageBreak/>
              <w:t>Anbefaling, styrke og kilde</w:t>
            </w:r>
          </w:p>
        </w:tc>
        <w:tc>
          <w:tcPr>
            <w:tcW w:w="4227" w:type="pct"/>
            <w:hideMark/>
          </w:tcPr>
          <w:p w14:paraId="168EB73D" w14:textId="77777777" w:rsidR="00125723" w:rsidRPr="00125723" w:rsidRDefault="00125723">
            <w:pPr>
              <w:spacing w:after="240"/>
              <w:rPr>
                <w:rFonts w:cstheme="minorHAnsi"/>
              </w:rPr>
            </w:pPr>
            <w:r w:rsidRPr="00125723">
              <w:rPr>
                <w:rFonts w:cstheme="minorHAnsi"/>
              </w:rPr>
              <w:t>Anbefaling I. Evidens B. </w:t>
            </w:r>
          </w:p>
          <w:p w14:paraId="7C18649E" w14:textId="77777777" w:rsidR="00125723" w:rsidRPr="00125723" w:rsidRDefault="00D04031">
            <w:pPr>
              <w:spacing w:after="240"/>
              <w:rPr>
                <w:rFonts w:cstheme="minorHAnsi"/>
              </w:rPr>
            </w:pPr>
            <w:hyperlink r:id="rId72" w:tgtFrame="_blank" w:history="1">
              <w:r w:rsidR="00125723" w:rsidRPr="00125723">
                <w:rPr>
                  <w:rFonts w:cstheme="minorHAnsi"/>
                </w:rPr>
                <w:t>http://sundhedsstyrelsen.dk/da/sundhed/kvalitet-og-retningslinjer/nationale-kliniske-retningslinjer/udgivelser/hjerterehabilitering</w:t>
              </w:r>
            </w:hyperlink>
          </w:p>
        </w:tc>
      </w:tr>
    </w:tbl>
    <w:p w14:paraId="72900BC3" w14:textId="1952851E" w:rsidR="00125723" w:rsidRDefault="00125723" w:rsidP="00125723">
      <w:pPr>
        <w:pStyle w:val="Overskrift3"/>
      </w:pPr>
      <w:bookmarkStart w:id="110" w:name="_Toc81289394"/>
      <w:r>
        <w:t>Hvilken livsstilsintervention kan være relevant efter AMI?</w:t>
      </w:r>
      <w:bookmarkEnd w:id="110"/>
      <w:r>
        <w:t xml:space="preserve"> </w:t>
      </w:r>
    </w:p>
    <w:tbl>
      <w:tblPr>
        <w:tblStyle w:val="Tabel-Gitter"/>
        <w:tblW w:w="5000" w:type="pct"/>
        <w:tblLook w:val="04A0" w:firstRow="1" w:lastRow="0" w:firstColumn="1" w:lastColumn="0" w:noHBand="0" w:noVBand="1"/>
      </w:tblPr>
      <w:tblGrid>
        <w:gridCol w:w="1488"/>
        <w:gridCol w:w="8140"/>
      </w:tblGrid>
      <w:tr w:rsidR="00125723" w:rsidRPr="00125723" w14:paraId="55DF85F1" w14:textId="77777777" w:rsidTr="0027131B">
        <w:tc>
          <w:tcPr>
            <w:tcW w:w="773" w:type="pct"/>
            <w:hideMark/>
          </w:tcPr>
          <w:p w14:paraId="1B202131" w14:textId="77777777" w:rsidR="00125723" w:rsidRPr="00125723" w:rsidRDefault="00125723">
            <w:pPr>
              <w:spacing w:after="240"/>
              <w:rPr>
                <w:rFonts w:ascii="Calibri" w:hAnsi="Calibri" w:cs="Calibri"/>
                <w:b/>
                <w:bCs/>
              </w:rPr>
            </w:pPr>
            <w:r w:rsidRPr="00125723">
              <w:rPr>
                <w:rFonts w:ascii="Calibri" w:hAnsi="Calibri" w:cs="Calibri"/>
                <w:b/>
                <w:bCs/>
              </w:rPr>
              <w:t>Anbefaling</w:t>
            </w:r>
          </w:p>
        </w:tc>
        <w:tc>
          <w:tcPr>
            <w:tcW w:w="4227" w:type="pct"/>
            <w:hideMark/>
          </w:tcPr>
          <w:p w14:paraId="3AA61743" w14:textId="77777777" w:rsidR="00125723" w:rsidRPr="00125723" w:rsidRDefault="00125723">
            <w:pPr>
              <w:spacing w:after="240"/>
              <w:rPr>
                <w:rFonts w:ascii="Calibri" w:hAnsi="Calibri" w:cs="Calibri"/>
              </w:rPr>
            </w:pPr>
            <w:r w:rsidRPr="00125723">
              <w:rPr>
                <w:rFonts w:ascii="Calibri" w:hAnsi="Calibri" w:cs="Calibri"/>
              </w:rPr>
              <w:t>Alle patienter, der har haft et AMI, bør tilbydes vejledning i og støtte til eventuel livsstilsændring. Anbefalet livsstilsintervention hos en patient med AMI bør indbefatte rådgivning omkring:</w:t>
            </w:r>
          </w:p>
          <w:p w14:paraId="10D7439A" w14:textId="77777777" w:rsidR="00125723" w:rsidRPr="00125723" w:rsidRDefault="00125723" w:rsidP="00125723">
            <w:pPr>
              <w:numPr>
                <w:ilvl w:val="0"/>
                <w:numId w:val="69"/>
              </w:numPr>
              <w:spacing w:before="192" w:after="192"/>
              <w:ind w:left="1245"/>
              <w:rPr>
                <w:rFonts w:ascii="Calibri" w:hAnsi="Calibri" w:cs="Calibri"/>
              </w:rPr>
            </w:pPr>
            <w:r w:rsidRPr="00125723">
              <w:rPr>
                <w:rFonts w:ascii="Calibri" w:hAnsi="Calibri" w:cs="Calibri"/>
              </w:rPr>
              <w:t>kost</w:t>
            </w:r>
          </w:p>
          <w:p w14:paraId="2D4931C1" w14:textId="77777777" w:rsidR="00125723" w:rsidRPr="00125723" w:rsidRDefault="00125723" w:rsidP="00125723">
            <w:pPr>
              <w:numPr>
                <w:ilvl w:val="0"/>
                <w:numId w:val="69"/>
              </w:numPr>
              <w:spacing w:before="192" w:after="192"/>
              <w:ind w:left="1245"/>
              <w:rPr>
                <w:rFonts w:ascii="Calibri" w:hAnsi="Calibri" w:cs="Calibri"/>
              </w:rPr>
            </w:pPr>
            <w:r w:rsidRPr="00125723">
              <w:rPr>
                <w:rFonts w:ascii="Calibri" w:hAnsi="Calibri" w:cs="Calibri"/>
              </w:rPr>
              <w:t>rygeophør</w:t>
            </w:r>
          </w:p>
          <w:p w14:paraId="6C06858A" w14:textId="77777777" w:rsidR="00125723" w:rsidRPr="00125723" w:rsidRDefault="00125723" w:rsidP="00125723">
            <w:pPr>
              <w:numPr>
                <w:ilvl w:val="0"/>
                <w:numId w:val="69"/>
              </w:numPr>
              <w:spacing w:before="192" w:after="192"/>
              <w:ind w:left="1245"/>
              <w:rPr>
                <w:rFonts w:ascii="Calibri" w:hAnsi="Calibri" w:cs="Calibri"/>
              </w:rPr>
            </w:pPr>
            <w:r w:rsidRPr="00125723">
              <w:rPr>
                <w:rFonts w:ascii="Calibri" w:hAnsi="Calibri" w:cs="Calibri"/>
              </w:rPr>
              <w:t>vægttab ved overvægt</w:t>
            </w:r>
          </w:p>
          <w:p w14:paraId="513DE376" w14:textId="77777777" w:rsidR="00125723" w:rsidRPr="00125723" w:rsidRDefault="00125723" w:rsidP="00125723">
            <w:pPr>
              <w:numPr>
                <w:ilvl w:val="0"/>
                <w:numId w:val="69"/>
              </w:numPr>
              <w:spacing w:before="192" w:after="192"/>
              <w:ind w:left="1245"/>
              <w:rPr>
                <w:rFonts w:ascii="Calibri" w:hAnsi="Calibri" w:cs="Calibri"/>
              </w:rPr>
            </w:pPr>
            <w:r w:rsidRPr="00125723">
              <w:rPr>
                <w:rFonts w:ascii="Calibri" w:hAnsi="Calibri" w:cs="Calibri"/>
              </w:rPr>
              <w:t>fysisk aktivitet.</w:t>
            </w:r>
          </w:p>
          <w:p w14:paraId="4E4C0819" w14:textId="77777777" w:rsidR="00125723" w:rsidRPr="00125723" w:rsidRDefault="00125723">
            <w:pPr>
              <w:spacing w:after="240"/>
              <w:rPr>
                <w:rFonts w:ascii="Calibri" w:hAnsi="Calibri" w:cs="Calibri"/>
              </w:rPr>
            </w:pPr>
            <w:r w:rsidRPr="00125723">
              <w:rPr>
                <w:rFonts w:ascii="Calibri" w:hAnsi="Calibri" w:cs="Calibri"/>
              </w:rPr>
              <w:t>Du kan læse mere om delelementerne i anbefalet livsstilsintervention i kapitlerne om </w:t>
            </w:r>
            <w:hyperlink r:id="rId73" w:history="1">
              <w:r w:rsidRPr="00125723">
                <w:rPr>
                  <w:rFonts w:ascii="Calibri" w:hAnsi="Calibri" w:cs="Calibri"/>
                </w:rPr>
                <w:t>hjertevenlige kostvaner</w:t>
              </w:r>
            </w:hyperlink>
            <w:r w:rsidRPr="00125723">
              <w:rPr>
                <w:rFonts w:ascii="Calibri" w:hAnsi="Calibri" w:cs="Calibri"/>
              </w:rPr>
              <w:t> og </w:t>
            </w:r>
            <w:hyperlink r:id="rId74" w:history="1">
              <w:r w:rsidRPr="00125723">
                <w:rPr>
                  <w:rFonts w:ascii="Calibri" w:hAnsi="Calibri" w:cs="Calibri"/>
                </w:rPr>
                <w:t>fysisk aktivitet</w:t>
              </w:r>
            </w:hyperlink>
            <w:r w:rsidRPr="00125723">
              <w:rPr>
                <w:rFonts w:ascii="Calibri" w:hAnsi="Calibri" w:cs="Calibri"/>
              </w:rPr>
              <w:t>, ligesom du finder nyttige links på Hjerteforeningens hjemmeside: </w:t>
            </w:r>
            <w:hyperlink r:id="rId75" w:history="1">
              <w:r w:rsidRPr="00125723">
                <w:rPr>
                  <w:rFonts w:ascii="Calibri" w:hAnsi="Calibri" w:cs="Calibri"/>
                </w:rPr>
                <w:t>http://www.hjerteforeningen.dk</w:t>
              </w:r>
            </w:hyperlink>
            <w:r w:rsidRPr="00125723">
              <w:rPr>
                <w:rFonts w:ascii="Calibri" w:hAnsi="Calibri" w:cs="Calibri"/>
              </w:rPr>
              <w:t>.</w:t>
            </w:r>
          </w:p>
        </w:tc>
      </w:tr>
      <w:tr w:rsidR="00125723" w:rsidRPr="00125723" w14:paraId="4FC01DCB" w14:textId="77777777" w:rsidTr="0027131B">
        <w:tc>
          <w:tcPr>
            <w:tcW w:w="773" w:type="pct"/>
            <w:hideMark/>
          </w:tcPr>
          <w:p w14:paraId="7B2246BD" w14:textId="77777777" w:rsidR="00125723" w:rsidRPr="00125723" w:rsidRDefault="00125723">
            <w:pPr>
              <w:spacing w:after="240"/>
              <w:rPr>
                <w:rFonts w:ascii="Calibri" w:hAnsi="Calibri" w:cs="Calibri"/>
                <w:b/>
                <w:bCs/>
              </w:rPr>
            </w:pPr>
            <w:r w:rsidRPr="00125723">
              <w:rPr>
                <w:rFonts w:ascii="Calibri" w:hAnsi="Calibri" w:cs="Calibri"/>
                <w:b/>
                <w:bCs/>
              </w:rPr>
              <w:t>Praktisk råd</w:t>
            </w:r>
          </w:p>
        </w:tc>
        <w:tc>
          <w:tcPr>
            <w:tcW w:w="4227" w:type="pct"/>
            <w:hideMark/>
          </w:tcPr>
          <w:p w14:paraId="6D00B8D8" w14:textId="77777777" w:rsidR="00125723" w:rsidRPr="00125723" w:rsidRDefault="00125723">
            <w:pPr>
              <w:spacing w:after="240"/>
              <w:rPr>
                <w:rFonts w:ascii="Calibri" w:hAnsi="Calibri" w:cs="Calibri"/>
              </w:rPr>
            </w:pPr>
            <w:r w:rsidRPr="00125723">
              <w:rPr>
                <w:rFonts w:ascii="Calibri" w:hAnsi="Calibri" w:cs="Calibri"/>
              </w:rPr>
              <w:t>Patienter kan finde inspiration på </w:t>
            </w:r>
            <w:hyperlink r:id="rId76" w:history="1">
              <w:r w:rsidRPr="00125723">
                <w:rPr>
                  <w:rFonts w:ascii="Calibri" w:hAnsi="Calibri" w:cs="Calibri"/>
                </w:rPr>
                <w:t>https://hjerteforeningen.dk/opskrifter/</w:t>
              </w:r>
            </w:hyperlink>
            <w:r w:rsidRPr="00125723">
              <w:rPr>
                <w:rFonts w:ascii="Calibri" w:hAnsi="Calibri" w:cs="Calibri"/>
              </w:rPr>
              <w:t> </w:t>
            </w:r>
          </w:p>
        </w:tc>
      </w:tr>
      <w:tr w:rsidR="00125723" w:rsidRPr="00125723" w14:paraId="487526E4" w14:textId="77777777" w:rsidTr="0027131B">
        <w:tc>
          <w:tcPr>
            <w:tcW w:w="773" w:type="pct"/>
            <w:hideMark/>
          </w:tcPr>
          <w:p w14:paraId="1843E12C" w14:textId="77777777" w:rsidR="00125723" w:rsidRPr="00125723" w:rsidRDefault="00125723">
            <w:pPr>
              <w:spacing w:after="240"/>
              <w:rPr>
                <w:rFonts w:ascii="Calibri" w:hAnsi="Calibri" w:cs="Calibri"/>
                <w:b/>
                <w:bCs/>
              </w:rPr>
            </w:pPr>
            <w:r w:rsidRPr="00125723">
              <w:rPr>
                <w:rFonts w:ascii="Calibri" w:hAnsi="Calibri" w:cs="Calibri"/>
                <w:b/>
                <w:bCs/>
              </w:rPr>
              <w:t>Anbefaling, styrke og kilde</w:t>
            </w:r>
          </w:p>
        </w:tc>
        <w:tc>
          <w:tcPr>
            <w:tcW w:w="4227" w:type="pct"/>
            <w:hideMark/>
          </w:tcPr>
          <w:p w14:paraId="7F220216" w14:textId="77777777" w:rsidR="00125723" w:rsidRPr="00125723" w:rsidRDefault="00125723">
            <w:pPr>
              <w:spacing w:after="240"/>
              <w:rPr>
                <w:rFonts w:ascii="Calibri" w:hAnsi="Calibri" w:cs="Calibri"/>
              </w:rPr>
            </w:pPr>
            <w:r w:rsidRPr="00125723">
              <w:rPr>
                <w:rFonts w:ascii="Calibri" w:hAnsi="Calibri" w:cs="Calibri"/>
              </w:rPr>
              <w:t>Anbefaling I. Evidens B.</w:t>
            </w:r>
          </w:p>
          <w:p w14:paraId="56B71388" w14:textId="77777777" w:rsidR="00125723" w:rsidRPr="00125723" w:rsidRDefault="00125723">
            <w:pPr>
              <w:spacing w:after="240"/>
              <w:rPr>
                <w:rFonts w:ascii="Calibri" w:hAnsi="Calibri" w:cs="Calibri"/>
              </w:rPr>
            </w:pPr>
            <w:r w:rsidRPr="00125723">
              <w:rPr>
                <w:rFonts w:ascii="Calibri" w:hAnsi="Calibri" w:cs="Calibri"/>
              </w:rPr>
              <w:t>ESC.</w:t>
            </w:r>
          </w:p>
        </w:tc>
      </w:tr>
    </w:tbl>
    <w:p w14:paraId="56E5370E" w14:textId="77777777" w:rsidR="00125723" w:rsidRDefault="00125723" w:rsidP="00125723">
      <w:pPr>
        <w:pStyle w:val="Overskrift3"/>
      </w:pPr>
    </w:p>
    <w:p w14:paraId="5161D48A" w14:textId="371C61EB" w:rsidR="00125723" w:rsidRDefault="00125723" w:rsidP="00125723">
      <w:pPr>
        <w:pStyle w:val="Overskrift3"/>
      </w:pPr>
      <w:bookmarkStart w:id="111" w:name="_Toc81289395"/>
      <w:r>
        <w:t>Hvad ved vi om effekten af rygeophør?</w:t>
      </w:r>
      <w:bookmarkEnd w:id="111"/>
      <w:r>
        <w:t xml:space="preserve"> </w:t>
      </w:r>
    </w:p>
    <w:tbl>
      <w:tblPr>
        <w:tblStyle w:val="Tabel-Gitter"/>
        <w:tblW w:w="5000" w:type="pct"/>
        <w:tblLook w:val="04A0" w:firstRow="1" w:lastRow="0" w:firstColumn="1" w:lastColumn="0" w:noHBand="0" w:noVBand="1"/>
      </w:tblPr>
      <w:tblGrid>
        <w:gridCol w:w="1488"/>
        <w:gridCol w:w="8140"/>
      </w:tblGrid>
      <w:tr w:rsidR="00125723" w:rsidRPr="00125723" w14:paraId="5310C602" w14:textId="77777777" w:rsidTr="0027131B">
        <w:tc>
          <w:tcPr>
            <w:tcW w:w="773" w:type="pct"/>
            <w:hideMark/>
          </w:tcPr>
          <w:p w14:paraId="31239890" w14:textId="77777777" w:rsidR="00125723" w:rsidRPr="00125723" w:rsidRDefault="00125723">
            <w:pPr>
              <w:spacing w:after="240"/>
              <w:rPr>
                <w:rFonts w:cstheme="minorHAnsi"/>
                <w:b/>
                <w:bCs/>
              </w:rPr>
            </w:pPr>
            <w:r w:rsidRPr="00125723">
              <w:rPr>
                <w:rFonts w:cstheme="minorHAnsi"/>
                <w:b/>
                <w:bCs/>
              </w:rPr>
              <w:t>Anbefaling</w:t>
            </w:r>
          </w:p>
        </w:tc>
        <w:tc>
          <w:tcPr>
            <w:tcW w:w="4227" w:type="pct"/>
            <w:hideMark/>
          </w:tcPr>
          <w:p w14:paraId="3DA08B67" w14:textId="77777777" w:rsidR="00125723" w:rsidRPr="00125723" w:rsidRDefault="00125723">
            <w:pPr>
              <w:spacing w:after="240"/>
              <w:rPr>
                <w:rFonts w:cstheme="minorHAnsi"/>
              </w:rPr>
            </w:pPr>
            <w:r w:rsidRPr="00125723">
              <w:rPr>
                <w:rFonts w:cstheme="minorHAnsi"/>
              </w:rPr>
              <w:t>Patienter med iskæmisk hjertesygdom skal anbefales og støttes i rygeophør og så vidt muligt undgå passiv rygning.</w:t>
            </w:r>
          </w:p>
        </w:tc>
      </w:tr>
      <w:tr w:rsidR="00125723" w:rsidRPr="00125723" w14:paraId="55694ECE" w14:textId="77777777" w:rsidTr="0027131B">
        <w:tc>
          <w:tcPr>
            <w:tcW w:w="773" w:type="pct"/>
            <w:hideMark/>
          </w:tcPr>
          <w:p w14:paraId="45892187" w14:textId="77777777" w:rsidR="00125723" w:rsidRPr="00125723" w:rsidRDefault="00125723">
            <w:pPr>
              <w:spacing w:after="240"/>
              <w:rPr>
                <w:rFonts w:cstheme="minorHAnsi"/>
                <w:b/>
                <w:bCs/>
              </w:rPr>
            </w:pPr>
            <w:r w:rsidRPr="00125723">
              <w:rPr>
                <w:rFonts w:cstheme="minorHAnsi"/>
                <w:b/>
                <w:bCs/>
              </w:rPr>
              <w:t>Baggrund</w:t>
            </w:r>
          </w:p>
        </w:tc>
        <w:tc>
          <w:tcPr>
            <w:tcW w:w="4227" w:type="pct"/>
            <w:hideMark/>
          </w:tcPr>
          <w:p w14:paraId="38D819FA" w14:textId="77777777" w:rsidR="00125723" w:rsidRPr="00125723" w:rsidRDefault="00125723">
            <w:pPr>
              <w:spacing w:after="240"/>
              <w:rPr>
                <w:rFonts w:cstheme="minorHAnsi"/>
              </w:rPr>
            </w:pPr>
            <w:r w:rsidRPr="00125723">
              <w:rPr>
                <w:rFonts w:cstheme="minorHAnsi"/>
              </w:rPr>
              <w:t>Rygeophør er formentlig den livsstilsændring, der kan give størst risikoreduktion efter AMI, og der bør gøres en stor indsats for at opnå dette. Flere studier har vist, at AMI-patienter, der ophører med rygning, har en lavere mortalitet i de efterfølgende år sammenlignet med AMI-patienter, der fortsætter med at ryge. Hos patienter med kardiovaskulær sygdom er mortalitetsreduktionen i et systematisk review fra 2003 estimeret til 36 % på 3-5 år efter rygeophør. 6 måneder efter indlæggelse med akut koronar syndrom er rygeophør associeret med en reduktion i relativ risiko for myokardieinfarkt, apopleksi og død på 0,74.</w:t>
            </w:r>
          </w:p>
        </w:tc>
      </w:tr>
      <w:tr w:rsidR="00125723" w:rsidRPr="00125723" w14:paraId="16A257DF" w14:textId="77777777" w:rsidTr="0027131B">
        <w:tc>
          <w:tcPr>
            <w:tcW w:w="773" w:type="pct"/>
            <w:hideMark/>
          </w:tcPr>
          <w:p w14:paraId="44011D83" w14:textId="77777777" w:rsidR="00125723" w:rsidRPr="00125723" w:rsidRDefault="00125723">
            <w:pPr>
              <w:spacing w:after="240"/>
              <w:rPr>
                <w:rFonts w:cstheme="minorHAnsi"/>
                <w:b/>
                <w:bCs/>
              </w:rPr>
            </w:pPr>
            <w:r w:rsidRPr="00125723">
              <w:rPr>
                <w:rFonts w:cstheme="minorHAnsi"/>
                <w:b/>
                <w:bCs/>
              </w:rPr>
              <w:lastRenderedPageBreak/>
              <w:t>Praktisk råd</w:t>
            </w:r>
          </w:p>
        </w:tc>
        <w:tc>
          <w:tcPr>
            <w:tcW w:w="4227" w:type="pct"/>
            <w:hideMark/>
          </w:tcPr>
          <w:p w14:paraId="79D5FAE9" w14:textId="77777777" w:rsidR="00125723" w:rsidRPr="00125723" w:rsidRDefault="00125723" w:rsidP="00125723">
            <w:pPr>
              <w:numPr>
                <w:ilvl w:val="0"/>
                <w:numId w:val="70"/>
              </w:numPr>
              <w:spacing w:before="192" w:after="192"/>
              <w:ind w:left="1245"/>
              <w:rPr>
                <w:rFonts w:cstheme="minorHAnsi"/>
              </w:rPr>
            </w:pPr>
            <w:r w:rsidRPr="00125723">
              <w:rPr>
                <w:rFonts w:cstheme="minorHAnsi"/>
              </w:rPr>
              <w:t>Overvej henvisning til rygestopkursus, fx i kommunalt regi.</w:t>
            </w:r>
          </w:p>
          <w:p w14:paraId="2107B20F" w14:textId="77777777" w:rsidR="00125723" w:rsidRPr="00125723" w:rsidRDefault="00125723" w:rsidP="00125723">
            <w:pPr>
              <w:numPr>
                <w:ilvl w:val="0"/>
                <w:numId w:val="70"/>
              </w:numPr>
              <w:spacing w:before="192" w:after="192"/>
              <w:ind w:left="1245"/>
              <w:rPr>
                <w:rFonts w:cstheme="minorHAnsi"/>
              </w:rPr>
            </w:pPr>
            <w:r w:rsidRPr="00125723">
              <w:rPr>
                <w:rFonts w:cstheme="minorHAnsi"/>
              </w:rPr>
              <w:t>Overvej medicinsk behandling til rygeophør i form af nikotinerstatning eller champix.</w:t>
            </w:r>
          </w:p>
          <w:p w14:paraId="3F46B534" w14:textId="77777777" w:rsidR="00125723" w:rsidRPr="00125723" w:rsidRDefault="00125723" w:rsidP="00125723">
            <w:pPr>
              <w:numPr>
                <w:ilvl w:val="0"/>
                <w:numId w:val="70"/>
              </w:numPr>
              <w:spacing w:before="192" w:after="192"/>
              <w:ind w:left="1245"/>
              <w:rPr>
                <w:rFonts w:cstheme="minorHAnsi"/>
              </w:rPr>
            </w:pPr>
            <w:r w:rsidRPr="00125723">
              <w:rPr>
                <w:rFonts w:cstheme="minorHAnsi"/>
              </w:rPr>
              <w:t>Det er en god ide at give telefonnummer på rygestoprådgivningen Stoplinien (81 31 31 31), hvor de har oversigt over de lokale rygestoptilbud.</w:t>
            </w:r>
          </w:p>
        </w:tc>
      </w:tr>
      <w:tr w:rsidR="00125723" w:rsidRPr="00125723" w14:paraId="447BF61A" w14:textId="77777777" w:rsidTr="0027131B">
        <w:tc>
          <w:tcPr>
            <w:tcW w:w="773" w:type="pct"/>
            <w:hideMark/>
          </w:tcPr>
          <w:p w14:paraId="6D11C087" w14:textId="77777777" w:rsidR="00125723" w:rsidRPr="00125723" w:rsidRDefault="00125723">
            <w:pPr>
              <w:spacing w:after="240"/>
              <w:rPr>
                <w:rFonts w:cstheme="minorHAnsi"/>
                <w:b/>
                <w:bCs/>
              </w:rPr>
            </w:pPr>
            <w:r w:rsidRPr="00125723">
              <w:rPr>
                <w:rFonts w:cstheme="minorHAnsi"/>
                <w:b/>
                <w:bCs/>
              </w:rPr>
              <w:t>Anbefaling, styrke og kilde</w:t>
            </w:r>
          </w:p>
        </w:tc>
        <w:tc>
          <w:tcPr>
            <w:tcW w:w="4227" w:type="pct"/>
            <w:hideMark/>
          </w:tcPr>
          <w:p w14:paraId="5D13F5ED" w14:textId="77777777" w:rsidR="00125723" w:rsidRPr="00125723" w:rsidRDefault="00125723">
            <w:pPr>
              <w:spacing w:after="240"/>
              <w:rPr>
                <w:rFonts w:cstheme="minorHAnsi"/>
              </w:rPr>
            </w:pPr>
            <w:r w:rsidRPr="00125723">
              <w:rPr>
                <w:rFonts w:cstheme="minorHAnsi"/>
              </w:rPr>
              <w:t>Anbefaling I.  Evidens C.</w:t>
            </w:r>
          </w:p>
          <w:p w14:paraId="61CE5ABD" w14:textId="77777777" w:rsidR="00125723" w:rsidRPr="00125723" w:rsidRDefault="00125723">
            <w:pPr>
              <w:spacing w:after="240"/>
              <w:rPr>
                <w:rFonts w:cstheme="minorHAnsi"/>
              </w:rPr>
            </w:pPr>
            <w:r w:rsidRPr="00125723">
              <w:rPr>
                <w:rFonts w:cstheme="minorHAnsi"/>
              </w:rPr>
              <w:t>ESC. </w:t>
            </w:r>
          </w:p>
        </w:tc>
      </w:tr>
    </w:tbl>
    <w:p w14:paraId="3CFBA8DB" w14:textId="77777777" w:rsidR="0027131B" w:rsidRDefault="0027131B" w:rsidP="00125723">
      <w:pPr>
        <w:pStyle w:val="Overskrift3"/>
      </w:pPr>
    </w:p>
    <w:p w14:paraId="629D1D6F" w14:textId="78BB1AAF" w:rsidR="00125723" w:rsidRDefault="00125723" w:rsidP="00125723">
      <w:pPr>
        <w:pStyle w:val="Overskrift3"/>
      </w:pPr>
      <w:bookmarkStart w:id="112" w:name="_Toc81289396"/>
      <w:r>
        <w:t>Anbefales det, at alle screenes for psykisk reaktion efter AMI?</w:t>
      </w:r>
      <w:bookmarkEnd w:id="112"/>
      <w:r>
        <w:t xml:space="preserve"> </w:t>
      </w:r>
    </w:p>
    <w:tbl>
      <w:tblPr>
        <w:tblStyle w:val="Tabel-Gitter"/>
        <w:tblW w:w="5000" w:type="pct"/>
        <w:tblLook w:val="04A0" w:firstRow="1" w:lastRow="0" w:firstColumn="1" w:lastColumn="0" w:noHBand="0" w:noVBand="1"/>
      </w:tblPr>
      <w:tblGrid>
        <w:gridCol w:w="1488"/>
        <w:gridCol w:w="8140"/>
      </w:tblGrid>
      <w:tr w:rsidR="00125723" w:rsidRPr="00125723" w14:paraId="17E3766F" w14:textId="77777777" w:rsidTr="0027131B">
        <w:tc>
          <w:tcPr>
            <w:tcW w:w="773" w:type="pct"/>
            <w:hideMark/>
          </w:tcPr>
          <w:p w14:paraId="407F0AEF" w14:textId="77777777" w:rsidR="00125723" w:rsidRPr="00125723" w:rsidRDefault="00125723">
            <w:pPr>
              <w:spacing w:after="240"/>
              <w:rPr>
                <w:rFonts w:cstheme="minorHAnsi"/>
                <w:b/>
                <w:bCs/>
              </w:rPr>
            </w:pPr>
            <w:r w:rsidRPr="00125723">
              <w:rPr>
                <w:rFonts w:cstheme="minorHAnsi"/>
                <w:b/>
                <w:bCs/>
              </w:rPr>
              <w:t>Anbefaling</w:t>
            </w:r>
          </w:p>
        </w:tc>
        <w:tc>
          <w:tcPr>
            <w:tcW w:w="4227" w:type="pct"/>
            <w:hideMark/>
          </w:tcPr>
          <w:p w14:paraId="64D343F8" w14:textId="77777777" w:rsidR="00125723" w:rsidRPr="00125723" w:rsidRDefault="00125723">
            <w:pPr>
              <w:spacing w:after="240"/>
              <w:rPr>
                <w:rFonts w:cstheme="minorHAnsi"/>
              </w:rPr>
            </w:pPr>
            <w:r w:rsidRPr="00125723">
              <w:rPr>
                <w:rFonts w:cstheme="minorHAnsi"/>
              </w:rPr>
              <w:t>Det anbefales, at alle screenes for angst og depression efter AMI. Dette vil typisk blive iværksat i forbindelse med et hjerterehabiliteringsforløb, men der vil ofte være behov for opfølgning i almen praksis.</w:t>
            </w:r>
          </w:p>
        </w:tc>
      </w:tr>
      <w:tr w:rsidR="00125723" w:rsidRPr="00125723" w14:paraId="39AA92EE" w14:textId="77777777" w:rsidTr="0027131B">
        <w:tc>
          <w:tcPr>
            <w:tcW w:w="773" w:type="pct"/>
            <w:hideMark/>
          </w:tcPr>
          <w:p w14:paraId="0C434509" w14:textId="77777777" w:rsidR="00125723" w:rsidRPr="00125723" w:rsidRDefault="00125723">
            <w:pPr>
              <w:spacing w:after="240"/>
              <w:rPr>
                <w:rFonts w:cstheme="minorHAnsi"/>
                <w:b/>
                <w:bCs/>
              </w:rPr>
            </w:pPr>
            <w:r w:rsidRPr="00125723">
              <w:rPr>
                <w:rFonts w:cstheme="minorHAnsi"/>
                <w:b/>
                <w:bCs/>
              </w:rPr>
              <w:t>Baggrund</w:t>
            </w:r>
          </w:p>
        </w:tc>
        <w:tc>
          <w:tcPr>
            <w:tcW w:w="4227" w:type="pct"/>
            <w:hideMark/>
          </w:tcPr>
          <w:p w14:paraId="0BBC3367" w14:textId="77777777" w:rsidR="00125723" w:rsidRPr="00125723" w:rsidRDefault="00125723">
            <w:pPr>
              <w:spacing w:after="240"/>
              <w:rPr>
                <w:rFonts w:cstheme="minorHAnsi"/>
              </w:rPr>
            </w:pPr>
            <w:r w:rsidRPr="00125723">
              <w:rPr>
                <w:rFonts w:cstheme="minorHAnsi"/>
              </w:rPr>
              <w:t>Depression er almindeligt forekommende efter AMI og ca. 3 gange så hyppigt som i baggrundsbefolkningen. I en metaanalyse fra 2006 var prævalensen af major depression 16-27 % 2 uger efter AMI, og efter 3 måneder havde mere end ¾ af disse fortsat depression. I en dansk ph.d.-afhandling fra Aarhus Universitet 2013 fandt man en forekomst af depression på 18,6 % 3 måneder efter AMI.</w:t>
            </w:r>
          </w:p>
          <w:p w14:paraId="4E0CB4AF" w14:textId="77777777" w:rsidR="00125723" w:rsidRPr="00125723" w:rsidRDefault="00125723">
            <w:pPr>
              <w:spacing w:after="240"/>
              <w:rPr>
                <w:rFonts w:cstheme="minorHAnsi"/>
              </w:rPr>
            </w:pPr>
            <w:r w:rsidRPr="00125723">
              <w:rPr>
                <w:rFonts w:cstheme="minorHAnsi"/>
              </w:rPr>
              <w:t>Depression efter AMI er forbundet med en dårligere prognose målt ved mortalitet, død af hjertesygdom og risiko for nye kardiovaskulære events. Dette kan til dels skyldes komorbiditet og fysisk inaktivitet, men det er ydermere vist, at depression udgør en selvstændig prognostisk risikofaktor. Mekanismerne, der ligger til grund for dette, er ikke fuldt afklarede.</w:t>
            </w:r>
          </w:p>
          <w:p w14:paraId="587C753D" w14:textId="77777777" w:rsidR="00125723" w:rsidRPr="00125723" w:rsidRDefault="00125723">
            <w:pPr>
              <w:spacing w:after="240"/>
              <w:rPr>
                <w:rFonts w:cstheme="minorHAnsi"/>
              </w:rPr>
            </w:pPr>
            <w:r w:rsidRPr="00125723">
              <w:rPr>
                <w:rFonts w:cstheme="minorHAnsi"/>
              </w:rPr>
              <w:t>Randomiserede undersøgelser har vist, at kognitiv terapi og SSRI kan reducere de depressive symptomer hos AMI-patienter, men ingen undersøgelser har endnu vist, at behandling af depression nedsætter overdødeligheden.</w:t>
            </w:r>
          </w:p>
        </w:tc>
      </w:tr>
      <w:tr w:rsidR="00125723" w:rsidRPr="00125723" w14:paraId="01B90D1F" w14:textId="77777777" w:rsidTr="0027131B">
        <w:tc>
          <w:tcPr>
            <w:tcW w:w="773" w:type="pct"/>
            <w:hideMark/>
          </w:tcPr>
          <w:p w14:paraId="5FD39245" w14:textId="77777777" w:rsidR="00125723" w:rsidRPr="00125723" w:rsidRDefault="00125723">
            <w:pPr>
              <w:spacing w:after="240"/>
              <w:rPr>
                <w:rFonts w:cstheme="minorHAnsi"/>
                <w:b/>
                <w:bCs/>
              </w:rPr>
            </w:pPr>
            <w:r w:rsidRPr="00125723">
              <w:rPr>
                <w:rFonts w:cstheme="minorHAnsi"/>
                <w:b/>
                <w:bCs/>
              </w:rPr>
              <w:t>Praktisk råd</w:t>
            </w:r>
          </w:p>
        </w:tc>
        <w:tc>
          <w:tcPr>
            <w:tcW w:w="4227" w:type="pct"/>
            <w:hideMark/>
          </w:tcPr>
          <w:p w14:paraId="529F4ACA" w14:textId="77777777" w:rsidR="00125723" w:rsidRPr="00125723" w:rsidRDefault="00125723">
            <w:pPr>
              <w:spacing w:after="240"/>
              <w:rPr>
                <w:rFonts w:cstheme="minorHAnsi"/>
              </w:rPr>
            </w:pPr>
            <w:r w:rsidRPr="00125723">
              <w:rPr>
                <w:rFonts w:cstheme="minorHAnsi"/>
              </w:rPr>
              <w:t>Hvis patienten ikke deltager i et rehabiliteringsforløb, hvori screening for psykisk reaktion efter AMI indgår, bør dette foretages, fx ved brug af HADS-skema. Det er ikke undersøgt, hvornår screeningen bør udføres, men det anbefales udført 3 måneder efter AMI samt ved årskontrol.</w:t>
            </w:r>
          </w:p>
          <w:p w14:paraId="44050C89" w14:textId="77777777" w:rsidR="00125723" w:rsidRPr="00125723" w:rsidRDefault="00125723">
            <w:pPr>
              <w:spacing w:after="240"/>
              <w:rPr>
                <w:rFonts w:cstheme="minorHAnsi"/>
              </w:rPr>
            </w:pPr>
            <w:r w:rsidRPr="00125723">
              <w:rPr>
                <w:rFonts w:cstheme="minorHAnsi"/>
              </w:rPr>
              <w:t>Behandling af depression og angst efter AMI følger vanlige retningslinjer for behandling af depression og angst.</w:t>
            </w:r>
          </w:p>
          <w:p w14:paraId="10BEC5DB" w14:textId="77777777" w:rsidR="00125723" w:rsidRPr="00125723" w:rsidRDefault="00125723">
            <w:pPr>
              <w:spacing w:after="240"/>
              <w:rPr>
                <w:rFonts w:cstheme="minorHAnsi"/>
              </w:rPr>
            </w:pPr>
            <w:r w:rsidRPr="00125723">
              <w:rPr>
                <w:rFonts w:cstheme="minorHAnsi"/>
              </w:rPr>
              <w:t>Ved årskontrollerne efter AMI bør man være opmærksom på psykiske reaktioner.  </w:t>
            </w:r>
          </w:p>
        </w:tc>
      </w:tr>
      <w:tr w:rsidR="00125723" w:rsidRPr="00125723" w14:paraId="0C9B466F" w14:textId="77777777" w:rsidTr="0027131B">
        <w:tc>
          <w:tcPr>
            <w:tcW w:w="773" w:type="pct"/>
            <w:hideMark/>
          </w:tcPr>
          <w:p w14:paraId="33391855" w14:textId="77777777" w:rsidR="00125723" w:rsidRPr="00125723" w:rsidRDefault="00125723">
            <w:pPr>
              <w:spacing w:after="240"/>
              <w:rPr>
                <w:rFonts w:cstheme="minorHAnsi"/>
                <w:b/>
                <w:bCs/>
              </w:rPr>
            </w:pPr>
            <w:r w:rsidRPr="00125723">
              <w:rPr>
                <w:rFonts w:cstheme="minorHAnsi"/>
                <w:b/>
                <w:bCs/>
              </w:rPr>
              <w:t>Anbefaling, styrke og kilde</w:t>
            </w:r>
          </w:p>
        </w:tc>
        <w:tc>
          <w:tcPr>
            <w:tcW w:w="4227" w:type="pct"/>
            <w:hideMark/>
          </w:tcPr>
          <w:p w14:paraId="306745F4" w14:textId="77777777" w:rsidR="00125723" w:rsidRPr="00125723" w:rsidRDefault="00125723">
            <w:pPr>
              <w:spacing w:after="240"/>
              <w:rPr>
                <w:rFonts w:cstheme="minorHAnsi"/>
              </w:rPr>
            </w:pPr>
            <w:r w:rsidRPr="00125723">
              <w:rPr>
                <w:rFonts w:cstheme="minorHAnsi"/>
              </w:rPr>
              <w:t>Anbefaling IIA. Evidens God praksis.</w:t>
            </w:r>
          </w:p>
          <w:p w14:paraId="04F380A7" w14:textId="77777777" w:rsidR="00125723" w:rsidRPr="00125723" w:rsidRDefault="00D04031">
            <w:pPr>
              <w:spacing w:after="240"/>
              <w:rPr>
                <w:rFonts w:cstheme="minorHAnsi"/>
              </w:rPr>
            </w:pPr>
            <w:hyperlink r:id="rId77" w:history="1">
              <w:r w:rsidR="00125723" w:rsidRPr="00125723">
                <w:rPr>
                  <w:rFonts w:cstheme="minorHAnsi"/>
                </w:rPr>
                <w:t>https://www.sst.dk/da/udgivelser/2015/nkr-hjerterehabilitering</w:t>
              </w:r>
            </w:hyperlink>
          </w:p>
        </w:tc>
      </w:tr>
    </w:tbl>
    <w:p w14:paraId="1D0240EA" w14:textId="2D97522F" w:rsidR="00125723" w:rsidRDefault="00125723" w:rsidP="009C04C1"/>
    <w:p w14:paraId="1BF14A67" w14:textId="77777777" w:rsidR="002E13E0" w:rsidRPr="002E13E0" w:rsidRDefault="002E13E0" w:rsidP="002E13E0">
      <w:pPr>
        <w:pStyle w:val="Overskrift1"/>
      </w:pPr>
      <w:bookmarkStart w:id="113" w:name="_Toc81289397"/>
      <w:r w:rsidRPr="002E13E0">
        <w:lastRenderedPageBreak/>
        <w:t>Patienter med PAD</w:t>
      </w:r>
      <w:bookmarkEnd w:id="113"/>
    </w:p>
    <w:p w14:paraId="12C01109" w14:textId="77777777" w:rsidR="002E13E0" w:rsidRPr="002E13E0" w:rsidRDefault="002E13E0" w:rsidP="002E13E0">
      <w:pPr>
        <w:shd w:val="clear" w:color="auto" w:fill="FFFFFF"/>
        <w:spacing w:after="240" w:line="312" w:lineRule="atLeast"/>
        <w:rPr>
          <w:rFonts w:cstheme="minorHAnsi"/>
          <w:color w:val="000000"/>
        </w:rPr>
      </w:pPr>
      <w:r w:rsidRPr="002E13E0">
        <w:rPr>
          <w:rFonts w:cstheme="minorHAnsi"/>
          <w:color w:val="000000"/>
        </w:rPr>
        <w:t>Perifer arteriel sygdom (eng: peripheral arterial disease; PAD) er en sygdom, der hovedsageligt skyldes aterosklerose med forsnævring eller aflukning af arterier. Der er definitorisk tale om arterier, der forsyner under- og overekstremiteten, i daglig praksis langt overvejende fra infra-renale aorta og perifert.</w:t>
      </w:r>
    </w:p>
    <w:p w14:paraId="6D5A41E9" w14:textId="77777777" w:rsidR="002E13E0" w:rsidRPr="002E13E0" w:rsidRDefault="002E13E0" w:rsidP="002E13E0">
      <w:pPr>
        <w:shd w:val="clear" w:color="auto" w:fill="FFFFFF"/>
        <w:spacing w:after="240" w:line="312" w:lineRule="atLeast"/>
        <w:rPr>
          <w:rFonts w:cstheme="minorHAnsi"/>
          <w:color w:val="000000"/>
        </w:rPr>
      </w:pPr>
      <w:r w:rsidRPr="002E13E0">
        <w:rPr>
          <w:rFonts w:cstheme="minorHAnsi"/>
          <w:color w:val="000000"/>
        </w:rPr>
        <w:t>Det er estimeret, at omkring 50.000 danskere har asymptomatisk sygdom, og 50.000 har symptomgivende underekstremitetsiskæmi. Prævalensen stiger betydeligt med alderen og er angivet til 2 % blandt 50-60-årige og 6-7 % blandt 65-75-årige. Epidemiologiske studier har vist, at efter 5-10 år har 70-80 % af patienterne uændrede symptomer, 20-30 % har forværring af symptomer, og &lt; 5 % bliver amputeret.</w:t>
      </w:r>
    </w:p>
    <w:p w14:paraId="3A9F77F6" w14:textId="77777777" w:rsidR="002E13E0" w:rsidRPr="002E13E0" w:rsidRDefault="002E13E0" w:rsidP="002E13E0">
      <w:pPr>
        <w:shd w:val="clear" w:color="auto" w:fill="FFFFFF"/>
        <w:spacing w:after="240" w:line="312" w:lineRule="atLeast"/>
        <w:rPr>
          <w:rFonts w:cstheme="minorHAnsi"/>
          <w:color w:val="000000"/>
        </w:rPr>
      </w:pPr>
      <w:r w:rsidRPr="002E13E0">
        <w:rPr>
          <w:rFonts w:cstheme="minorHAnsi"/>
          <w:color w:val="000000"/>
        </w:rPr>
        <w:t>Perifer arteriel sygdom er en indikator på udbredt aterosklerose og er forbundet med en ca. 3 gange øget forekomst af myokardieinfarkt og apopleksi. Sammenholdt med alders- og kønsmatchede kontrolpersoner er PAD forbundet med en 2-3 gange øget mortalitet.</w:t>
      </w:r>
    </w:p>
    <w:p w14:paraId="12C9FD00" w14:textId="77777777" w:rsidR="002E13E0" w:rsidRPr="002E13E0" w:rsidRDefault="002E13E0" w:rsidP="002E13E0">
      <w:pPr>
        <w:shd w:val="clear" w:color="auto" w:fill="FFFFFF"/>
        <w:spacing w:after="240" w:line="312" w:lineRule="atLeast"/>
        <w:rPr>
          <w:rFonts w:cstheme="minorHAnsi"/>
          <w:color w:val="000000"/>
        </w:rPr>
      </w:pPr>
      <w:r w:rsidRPr="002E13E0">
        <w:rPr>
          <w:rFonts w:cstheme="minorHAnsi"/>
          <w:color w:val="000000"/>
        </w:rPr>
        <w:t>Behandling af PAD kræver en multidisciplinær indsats, hvor gangtræning, rygestop samt medicinsk behandling med trombocytfunktionshæmmer og statin bør anbefales alle.</w:t>
      </w:r>
    </w:p>
    <w:p w14:paraId="69FB9A4D" w14:textId="77777777" w:rsidR="002E13E0" w:rsidRPr="002E13E0" w:rsidRDefault="002E13E0" w:rsidP="002E13E0">
      <w:pPr>
        <w:shd w:val="clear" w:color="auto" w:fill="FFFFFF"/>
        <w:spacing w:after="240" w:line="312" w:lineRule="atLeast"/>
        <w:rPr>
          <w:rFonts w:cstheme="minorHAnsi"/>
          <w:color w:val="000000"/>
        </w:rPr>
      </w:pPr>
      <w:r w:rsidRPr="002E13E0">
        <w:rPr>
          <w:rFonts w:cstheme="minorHAnsi"/>
          <w:color w:val="000000"/>
        </w:rPr>
        <w:t>Formålet med behandling af patienter med PAD er:</w:t>
      </w:r>
    </w:p>
    <w:p w14:paraId="745B69BD" w14:textId="77777777" w:rsidR="002E13E0" w:rsidRPr="002E13E0" w:rsidRDefault="002E13E0" w:rsidP="002E13E0">
      <w:pPr>
        <w:numPr>
          <w:ilvl w:val="0"/>
          <w:numId w:val="71"/>
        </w:numPr>
        <w:shd w:val="clear" w:color="auto" w:fill="FFFFFF"/>
        <w:spacing w:after="0" w:line="312" w:lineRule="atLeast"/>
        <w:ind w:left="1245"/>
        <w:rPr>
          <w:rFonts w:cstheme="minorHAnsi"/>
          <w:color w:val="000000"/>
        </w:rPr>
      </w:pPr>
      <w:r w:rsidRPr="002E13E0">
        <w:rPr>
          <w:rFonts w:cstheme="minorHAnsi"/>
          <w:color w:val="000000"/>
        </w:rPr>
        <w:t>symptomlindring  samt at nedsætte risiko for aterosklerotisk progression til kritisk iskæmi</w:t>
      </w:r>
    </w:p>
    <w:p w14:paraId="71F47BD5" w14:textId="77777777" w:rsidR="002E13E0" w:rsidRPr="002E13E0" w:rsidRDefault="002E13E0" w:rsidP="002E13E0">
      <w:pPr>
        <w:numPr>
          <w:ilvl w:val="0"/>
          <w:numId w:val="71"/>
        </w:numPr>
        <w:shd w:val="clear" w:color="auto" w:fill="FFFFFF"/>
        <w:spacing w:after="0" w:line="312" w:lineRule="atLeast"/>
        <w:ind w:left="1245"/>
        <w:rPr>
          <w:rFonts w:cstheme="minorHAnsi"/>
          <w:color w:val="000000"/>
        </w:rPr>
      </w:pPr>
      <w:r w:rsidRPr="002E13E0">
        <w:rPr>
          <w:rFonts w:cstheme="minorHAnsi"/>
          <w:color w:val="000000"/>
        </w:rPr>
        <w:t>at nedsætte risikoen for øvrige kardiovaskulære komplikationer til den udbredte aterosklerose.</w:t>
      </w:r>
    </w:p>
    <w:p w14:paraId="4B3F841A" w14:textId="77777777" w:rsidR="002E13E0" w:rsidRPr="002E13E0" w:rsidRDefault="002E13E0" w:rsidP="002E13E0">
      <w:pPr>
        <w:shd w:val="clear" w:color="auto" w:fill="FFFFFF"/>
        <w:spacing w:after="240" w:line="312" w:lineRule="atLeast"/>
        <w:rPr>
          <w:rFonts w:cstheme="minorHAnsi"/>
          <w:color w:val="000000"/>
        </w:rPr>
      </w:pPr>
      <w:r w:rsidRPr="002E13E0">
        <w:rPr>
          <w:rFonts w:cstheme="minorHAnsi"/>
          <w:color w:val="000000"/>
        </w:rPr>
        <w:t>Behandlingen er således rettet mod:</w:t>
      </w:r>
    </w:p>
    <w:p w14:paraId="5EBBBEAC" w14:textId="77777777" w:rsidR="002E13E0" w:rsidRPr="002E13E0" w:rsidRDefault="002E13E0" w:rsidP="002E13E0">
      <w:pPr>
        <w:numPr>
          <w:ilvl w:val="0"/>
          <w:numId w:val="72"/>
        </w:numPr>
        <w:shd w:val="clear" w:color="auto" w:fill="FFFFFF"/>
        <w:spacing w:after="0" w:line="312" w:lineRule="atLeast"/>
        <w:ind w:left="1245"/>
        <w:rPr>
          <w:rFonts w:cstheme="minorHAnsi"/>
          <w:color w:val="000000"/>
        </w:rPr>
      </w:pPr>
      <w:r w:rsidRPr="002E13E0">
        <w:rPr>
          <w:rFonts w:cstheme="minorHAnsi"/>
          <w:color w:val="000000"/>
        </w:rPr>
        <w:t>behandling af bensymptomer: gangtræning, farmakologisk behandling</w:t>
      </w:r>
    </w:p>
    <w:p w14:paraId="638EB588" w14:textId="77777777" w:rsidR="002E13E0" w:rsidRPr="002E13E0" w:rsidRDefault="002E13E0" w:rsidP="002E13E0">
      <w:pPr>
        <w:numPr>
          <w:ilvl w:val="0"/>
          <w:numId w:val="72"/>
        </w:numPr>
        <w:shd w:val="clear" w:color="auto" w:fill="FFFFFF"/>
        <w:spacing w:after="0" w:line="312" w:lineRule="atLeast"/>
        <w:ind w:left="1245"/>
        <w:rPr>
          <w:rFonts w:cstheme="minorHAnsi"/>
          <w:color w:val="000000"/>
        </w:rPr>
      </w:pPr>
      <w:r w:rsidRPr="002E13E0">
        <w:rPr>
          <w:rFonts w:cstheme="minorHAnsi"/>
          <w:color w:val="000000"/>
        </w:rPr>
        <w:t>risikofaktorreduktion: rygeophør, behandling af dyslipidæmi, hypertension og diabetes, kostvejledning</w:t>
      </w:r>
    </w:p>
    <w:p w14:paraId="74D71591" w14:textId="77777777" w:rsidR="002E13E0" w:rsidRPr="002E13E0" w:rsidRDefault="002E13E0" w:rsidP="002E13E0">
      <w:pPr>
        <w:numPr>
          <w:ilvl w:val="0"/>
          <w:numId w:val="72"/>
        </w:numPr>
        <w:shd w:val="clear" w:color="auto" w:fill="FFFFFF"/>
        <w:spacing w:after="0" w:line="312" w:lineRule="atLeast"/>
        <w:ind w:left="1245"/>
        <w:rPr>
          <w:rFonts w:cstheme="minorHAnsi"/>
          <w:color w:val="000000"/>
        </w:rPr>
      </w:pPr>
      <w:r w:rsidRPr="002E13E0">
        <w:rPr>
          <w:rFonts w:cstheme="minorHAnsi"/>
          <w:color w:val="000000"/>
        </w:rPr>
        <w:t>antitrombotisk behandling</w:t>
      </w:r>
    </w:p>
    <w:p w14:paraId="7A6362D8" w14:textId="77777777" w:rsidR="002E13E0" w:rsidRPr="002E13E0" w:rsidRDefault="002E13E0" w:rsidP="002E13E0">
      <w:pPr>
        <w:numPr>
          <w:ilvl w:val="0"/>
          <w:numId w:val="72"/>
        </w:numPr>
        <w:shd w:val="clear" w:color="auto" w:fill="FFFFFF"/>
        <w:spacing w:after="0" w:line="312" w:lineRule="atLeast"/>
        <w:ind w:left="1245"/>
        <w:rPr>
          <w:rFonts w:cstheme="minorHAnsi"/>
          <w:color w:val="000000"/>
        </w:rPr>
      </w:pPr>
      <w:r w:rsidRPr="002E13E0">
        <w:rPr>
          <w:rFonts w:cstheme="minorHAnsi"/>
          <w:color w:val="000000"/>
        </w:rPr>
        <w:t>antiiskæmisk behandling</w:t>
      </w:r>
    </w:p>
    <w:p w14:paraId="51D3EC62" w14:textId="77777777" w:rsidR="002E13E0" w:rsidRPr="002E13E0" w:rsidRDefault="002E13E0" w:rsidP="002E13E0">
      <w:pPr>
        <w:numPr>
          <w:ilvl w:val="0"/>
          <w:numId w:val="72"/>
        </w:numPr>
        <w:shd w:val="clear" w:color="auto" w:fill="FFFFFF"/>
        <w:spacing w:after="0" w:line="312" w:lineRule="atLeast"/>
        <w:ind w:left="1245"/>
        <w:rPr>
          <w:rFonts w:cstheme="minorHAnsi"/>
          <w:color w:val="000000"/>
        </w:rPr>
      </w:pPr>
      <w:r w:rsidRPr="002E13E0">
        <w:rPr>
          <w:rFonts w:cstheme="minorHAnsi"/>
          <w:color w:val="000000"/>
        </w:rPr>
        <w:t>sårbehandling.</w:t>
      </w:r>
    </w:p>
    <w:p w14:paraId="4A204571" w14:textId="77777777" w:rsidR="002E13E0" w:rsidRPr="002E13E0" w:rsidRDefault="002E13E0" w:rsidP="002E13E0">
      <w:pPr>
        <w:shd w:val="clear" w:color="auto" w:fill="FFFFFF"/>
        <w:spacing w:after="240" w:line="312" w:lineRule="atLeast"/>
        <w:rPr>
          <w:rFonts w:cstheme="minorHAnsi"/>
          <w:color w:val="000000"/>
        </w:rPr>
      </w:pPr>
      <w:r w:rsidRPr="002E13E0">
        <w:rPr>
          <w:rFonts w:cstheme="minorHAnsi"/>
          <w:color w:val="000000"/>
        </w:rPr>
        <w:t>Patienter med kritisk og akut iskæmi skal altid henvises til karkirurgisk vurdering. Patienter med nedsat gangdistance, hvor risikofaktorreduktion og gangtræning ikke har hjulpet tilfredsstillende samt patienter med svært nedsat gangdistance eller arbejdstruede patienter henvises ligeledes til karkirurgisk afdeling.</w:t>
      </w:r>
    </w:p>
    <w:p w14:paraId="5314D1B9" w14:textId="77777777" w:rsidR="002E13E0" w:rsidRPr="002E13E0" w:rsidRDefault="002E13E0" w:rsidP="002E13E0">
      <w:pPr>
        <w:shd w:val="clear" w:color="auto" w:fill="FFFFFF"/>
        <w:spacing w:after="240" w:line="312" w:lineRule="atLeast"/>
        <w:rPr>
          <w:rFonts w:cstheme="minorHAnsi"/>
          <w:color w:val="000000"/>
        </w:rPr>
      </w:pPr>
      <w:r w:rsidRPr="002E13E0">
        <w:rPr>
          <w:rFonts w:cstheme="minorHAnsi"/>
          <w:color w:val="000000"/>
        </w:rPr>
        <w:t>Anbefalinger i dette kapitel omfatter alle patienter med PAD, idet efterbehandling af patienter opereret for PAD også indbefatter forebyggende behandling.</w:t>
      </w:r>
    </w:p>
    <w:p w14:paraId="60BE7F98" w14:textId="77777777" w:rsidR="002E13E0" w:rsidRPr="002E13E0" w:rsidRDefault="002E13E0" w:rsidP="002E13E0">
      <w:pPr>
        <w:shd w:val="clear" w:color="auto" w:fill="FFFFFF"/>
        <w:spacing w:after="240" w:line="312" w:lineRule="atLeast"/>
        <w:rPr>
          <w:rFonts w:cstheme="minorHAnsi"/>
          <w:color w:val="000000"/>
        </w:rPr>
      </w:pPr>
      <w:r w:rsidRPr="002E13E0">
        <w:rPr>
          <w:rFonts w:cstheme="minorHAnsi"/>
          <w:color w:val="000000"/>
        </w:rPr>
        <w:t>Grundlæggende kan det anføres, at sekundær profylakse til patienter med PAD stort set er identisk med den, der tilbydes patienter med myokardieinfarkt.</w:t>
      </w:r>
    </w:p>
    <w:p w14:paraId="0731DED0" w14:textId="42B654DA" w:rsidR="002E13E0" w:rsidRDefault="002E13E0" w:rsidP="002E13E0">
      <w:pPr>
        <w:pStyle w:val="Overskrift2"/>
      </w:pPr>
      <w:bookmarkStart w:id="114" w:name="_Toc81289398"/>
      <w:r>
        <w:t>FAQ udredning og behandling</w:t>
      </w:r>
      <w:bookmarkEnd w:id="114"/>
    </w:p>
    <w:p w14:paraId="67E2092F" w14:textId="77777777" w:rsidR="002E13E0" w:rsidRPr="002E13E0" w:rsidRDefault="002E13E0" w:rsidP="002E13E0"/>
    <w:p w14:paraId="1F3D76F4" w14:textId="77777777" w:rsidR="002E13E0" w:rsidRDefault="002E13E0" w:rsidP="002E13E0">
      <w:pPr>
        <w:pStyle w:val="Overskrift3"/>
      </w:pPr>
      <w:bookmarkStart w:id="115" w:name="_Toc81289399"/>
      <w:r>
        <w:lastRenderedPageBreak/>
        <w:t>Hvordan udredes patienter mistænkt for perifer arteriel sygdom?</w:t>
      </w:r>
      <w:bookmarkEnd w:id="115"/>
    </w:p>
    <w:tbl>
      <w:tblPr>
        <w:tblStyle w:val="Tabel-Gitter"/>
        <w:tblW w:w="5000" w:type="pct"/>
        <w:tblLook w:val="04A0" w:firstRow="1" w:lastRow="0" w:firstColumn="1" w:lastColumn="0" w:noHBand="0" w:noVBand="1"/>
      </w:tblPr>
      <w:tblGrid>
        <w:gridCol w:w="1488"/>
        <w:gridCol w:w="8140"/>
      </w:tblGrid>
      <w:tr w:rsidR="002E13E0" w:rsidRPr="002E13E0" w14:paraId="018E59E1" w14:textId="77777777" w:rsidTr="0027131B">
        <w:tc>
          <w:tcPr>
            <w:tcW w:w="773" w:type="pct"/>
            <w:hideMark/>
          </w:tcPr>
          <w:p w14:paraId="7A1E39DF" w14:textId="77777777" w:rsidR="002E13E0" w:rsidRPr="002E13E0" w:rsidRDefault="002E13E0">
            <w:pPr>
              <w:spacing w:after="240"/>
              <w:rPr>
                <w:rFonts w:cstheme="minorHAnsi"/>
                <w:b/>
                <w:bCs/>
              </w:rPr>
            </w:pPr>
            <w:r w:rsidRPr="002E13E0">
              <w:rPr>
                <w:rFonts w:cstheme="minorHAnsi"/>
                <w:b/>
                <w:bCs/>
              </w:rPr>
              <w:t>Anbefaling</w:t>
            </w:r>
          </w:p>
        </w:tc>
        <w:tc>
          <w:tcPr>
            <w:tcW w:w="4227" w:type="pct"/>
            <w:hideMark/>
          </w:tcPr>
          <w:p w14:paraId="749F2921" w14:textId="77777777" w:rsidR="002E13E0" w:rsidRPr="002E13E0" w:rsidRDefault="002E13E0">
            <w:pPr>
              <w:spacing w:after="240"/>
              <w:rPr>
                <w:rFonts w:cstheme="minorHAnsi"/>
              </w:rPr>
            </w:pPr>
            <w:r w:rsidRPr="002E13E0">
              <w:rPr>
                <w:rFonts w:cstheme="minorHAnsi"/>
              </w:rPr>
              <w:t>Den primære noninvasive test for diagnostik af underektremitetsiskæmi er måling af ankelbrachialindeks, hvor et indeks &lt; 0,9 er diagnostisk for perifer arteriel sygdom.</w:t>
            </w:r>
          </w:p>
          <w:p w14:paraId="18F9C06A" w14:textId="77777777" w:rsidR="002E13E0" w:rsidRPr="002E13E0" w:rsidRDefault="002E13E0">
            <w:pPr>
              <w:spacing w:after="240"/>
              <w:rPr>
                <w:rFonts w:cstheme="minorHAnsi"/>
              </w:rPr>
            </w:pPr>
            <w:r w:rsidRPr="002E13E0">
              <w:rPr>
                <w:rFonts w:cstheme="minorHAnsi"/>
              </w:rPr>
              <w:t>I tilfælde af ukomprimerbare arterier på ankelniveau eller ankel-brachialindeks &gt; 1,40 anbefales alternative metoder som fx tåbrachial-indeks, ultralyd etc. Yderligere diagnostiske test som tåbrachialindeks, gangbåndstest, ultralyd, hudperfusionsmåling, CT-angiografi, MR-angiografi etc. bør foregå på specialiseret afdeling.</w:t>
            </w:r>
          </w:p>
          <w:p w14:paraId="40576BDD" w14:textId="77777777" w:rsidR="002E13E0" w:rsidRPr="002E13E0" w:rsidRDefault="002E13E0">
            <w:pPr>
              <w:spacing w:after="240"/>
              <w:rPr>
                <w:rFonts w:cstheme="minorHAnsi"/>
              </w:rPr>
            </w:pPr>
            <w:r w:rsidRPr="002E13E0">
              <w:rPr>
                <w:rFonts w:cstheme="minorHAnsi"/>
              </w:rPr>
              <w:t>Ud over udredning af selve tilstanden er det vigtigt at foretage en generel helbredsvurdering, afdække aterosklerotiske risikofaktorer og betydende koronar og/eller cerebrovaskulær sygdom. Forslag til udredning:</w:t>
            </w:r>
          </w:p>
          <w:p w14:paraId="74D1D074" w14:textId="77777777" w:rsidR="002E13E0" w:rsidRPr="002E13E0" w:rsidRDefault="002E13E0" w:rsidP="002E13E0">
            <w:pPr>
              <w:numPr>
                <w:ilvl w:val="0"/>
                <w:numId w:val="73"/>
              </w:numPr>
              <w:spacing w:before="192" w:after="192"/>
              <w:ind w:left="1245"/>
              <w:rPr>
                <w:rFonts w:cstheme="minorHAnsi"/>
              </w:rPr>
            </w:pPr>
            <w:r w:rsidRPr="002E13E0">
              <w:rPr>
                <w:rFonts w:cstheme="minorHAnsi"/>
              </w:rPr>
              <w:t>Diagnostik</w:t>
            </w:r>
            <w:r w:rsidRPr="002E13E0">
              <w:rPr>
                <w:rFonts w:cstheme="minorHAnsi"/>
              </w:rPr>
              <w:br/>
              <w:t>Objektiv undersøgelse:</w:t>
            </w:r>
            <w:r w:rsidRPr="002E13E0">
              <w:rPr>
                <w:rFonts w:cstheme="minorHAnsi"/>
              </w:rPr>
              <w:br/>
              <w:t>Inspektion (farve, atrofi, sår, hudforandringer, hårtab), sensibilitetsundersøgelse, kapillærreaktion, palpation af perifere pulse, blodtryksmåling i begge arme. (BT i begge arme er vigtigt, hvis man selv måler ankeltryk – det højeste bruges som reference)</w:t>
            </w:r>
            <w:r w:rsidRPr="002E13E0">
              <w:rPr>
                <w:rFonts w:cstheme="minorHAnsi"/>
              </w:rPr>
              <w:br/>
              <w:t>Diagnostiske test.</w:t>
            </w:r>
          </w:p>
          <w:p w14:paraId="3036E3CF" w14:textId="77777777" w:rsidR="002E13E0" w:rsidRPr="002E13E0" w:rsidRDefault="002E13E0" w:rsidP="002E13E0">
            <w:pPr>
              <w:numPr>
                <w:ilvl w:val="0"/>
                <w:numId w:val="73"/>
              </w:numPr>
              <w:spacing w:before="192" w:after="192"/>
              <w:ind w:left="1245"/>
              <w:rPr>
                <w:rFonts w:cstheme="minorHAnsi"/>
              </w:rPr>
            </w:pPr>
            <w:r w:rsidRPr="002E13E0">
              <w:rPr>
                <w:rFonts w:cstheme="minorHAnsi"/>
              </w:rPr>
              <w:t>Risikofaktorer/prognostiske faktorer</w:t>
            </w:r>
            <w:r w:rsidRPr="002E13E0">
              <w:rPr>
                <w:rFonts w:cstheme="minorHAnsi"/>
              </w:rPr>
              <w:br/>
              <w:t>Komorbiditet:</w:t>
            </w:r>
            <w:r w:rsidRPr="002E13E0">
              <w:rPr>
                <w:rFonts w:cstheme="minorHAnsi"/>
              </w:rPr>
              <w:br/>
              <w:t>Hypertension, dyslipidæmi, diabetes mellitus, rygning, tidligere og/eller familiær disposition til kardiovaskulær sygdom, angina pectoris</w:t>
            </w:r>
            <w:r w:rsidRPr="002E13E0">
              <w:rPr>
                <w:rFonts w:cstheme="minorHAnsi"/>
              </w:rPr>
              <w:br/>
              <w:t>Biokemisk screening:</w:t>
            </w:r>
            <w:r w:rsidRPr="002E13E0">
              <w:rPr>
                <w:rFonts w:cstheme="minorHAnsi"/>
              </w:rPr>
              <w:br/>
              <w:t>Hæmoglobin, hæmatokrit, trombocyt- og leukocyttal, kreatinin, elektrolytter, TSH, lipidprofil (totalkolesterol, HDL kolesterol, LDL kolesterol, triglycerid), hgb1ac, s-urat ALAT</w:t>
            </w:r>
            <w:r w:rsidRPr="002E13E0">
              <w:rPr>
                <w:rFonts w:cstheme="minorHAnsi"/>
              </w:rPr>
              <w:br/>
              <w:t>EKG.</w:t>
            </w:r>
          </w:p>
          <w:p w14:paraId="44CE44CE" w14:textId="77777777" w:rsidR="002E13E0" w:rsidRPr="002E13E0" w:rsidRDefault="002E13E0" w:rsidP="002E13E0">
            <w:pPr>
              <w:numPr>
                <w:ilvl w:val="0"/>
                <w:numId w:val="73"/>
              </w:numPr>
              <w:spacing w:before="192" w:after="192"/>
              <w:ind w:left="1245"/>
              <w:rPr>
                <w:rFonts w:cstheme="minorHAnsi"/>
              </w:rPr>
            </w:pPr>
            <w:r w:rsidRPr="002E13E0">
              <w:rPr>
                <w:rFonts w:cstheme="minorHAnsi"/>
              </w:rPr>
              <w:t>Yngre &lt; 50 år bør undersøges for trombofili, medmindre anden oplagt årsag er påvist. </w:t>
            </w:r>
          </w:p>
          <w:p w14:paraId="38326D0D" w14:textId="77777777" w:rsidR="002E13E0" w:rsidRPr="002E13E0" w:rsidRDefault="002E13E0">
            <w:pPr>
              <w:spacing w:after="240"/>
              <w:rPr>
                <w:rFonts w:cstheme="minorHAnsi"/>
              </w:rPr>
            </w:pPr>
            <w:r w:rsidRPr="002E13E0">
              <w:rPr>
                <w:rFonts w:cstheme="minorHAnsi"/>
              </w:rPr>
              <w:t>Måling af ankelbrachialindeks som screeningundersøgelse kan ikke anbefales, idet undersøgelsen har lav validitet i screeningsammenhæng i almen praksis. Undersøgelser har vist, at måling af ankelbrachialindeks i tillæg til en risikoestimering kun identificerer ganske få, som ikke er fundet ved risikoestimering.</w:t>
            </w:r>
          </w:p>
        </w:tc>
      </w:tr>
      <w:tr w:rsidR="002E13E0" w:rsidRPr="002E13E0" w14:paraId="7C8949AB" w14:textId="77777777" w:rsidTr="0027131B">
        <w:tc>
          <w:tcPr>
            <w:tcW w:w="773" w:type="pct"/>
            <w:hideMark/>
          </w:tcPr>
          <w:p w14:paraId="4D1AAB29" w14:textId="77777777" w:rsidR="002E13E0" w:rsidRPr="002E13E0" w:rsidRDefault="002E13E0">
            <w:pPr>
              <w:spacing w:after="240"/>
              <w:rPr>
                <w:rFonts w:cstheme="minorHAnsi"/>
                <w:b/>
                <w:bCs/>
              </w:rPr>
            </w:pPr>
            <w:r w:rsidRPr="002E13E0">
              <w:rPr>
                <w:rFonts w:cstheme="minorHAnsi"/>
                <w:b/>
                <w:bCs/>
              </w:rPr>
              <w:t>Baggrund</w:t>
            </w:r>
          </w:p>
        </w:tc>
        <w:tc>
          <w:tcPr>
            <w:tcW w:w="4227" w:type="pct"/>
            <w:hideMark/>
          </w:tcPr>
          <w:p w14:paraId="132513FF" w14:textId="77777777" w:rsidR="002E13E0" w:rsidRPr="002E13E0" w:rsidRDefault="002E13E0">
            <w:pPr>
              <w:spacing w:after="240"/>
              <w:rPr>
                <w:rFonts w:cstheme="minorHAnsi"/>
              </w:rPr>
            </w:pPr>
            <w:r w:rsidRPr="002E13E0">
              <w:rPr>
                <w:rFonts w:cstheme="minorHAnsi"/>
              </w:rPr>
              <w:t>Perifer arteriel sygdom er en indikator på udbredt aterosklerose, og det er derfor vigtigt med en generel helbredsvurdering samt en afdækning af kardiovaskulære risikofaktorer.</w:t>
            </w:r>
          </w:p>
          <w:p w14:paraId="107CE340" w14:textId="77777777" w:rsidR="002E13E0" w:rsidRPr="002E13E0" w:rsidRDefault="002E13E0">
            <w:pPr>
              <w:spacing w:after="240"/>
              <w:rPr>
                <w:rFonts w:cstheme="minorHAnsi"/>
              </w:rPr>
            </w:pPr>
            <w:r w:rsidRPr="002E13E0">
              <w:rPr>
                <w:rFonts w:cstheme="minorHAnsi"/>
              </w:rPr>
              <w:t>Den primære noninvasive test for diagnostik af underekstremitetsiskæmi er måling af ankelbrachialindeks, hvor et indeks &lt; 0,9 har en prædiktiv værdi &gt; 95 % for underekstremitetsiskæmi. Tilsvarende vil et gennemsnitligt ankelbrachialindeks &gt; 1,0 have en negativ prædiktiv værdi ≥ 99 %.</w:t>
            </w:r>
          </w:p>
          <w:p w14:paraId="2226B7EA" w14:textId="77777777" w:rsidR="002E13E0" w:rsidRPr="002E13E0" w:rsidRDefault="002E13E0">
            <w:pPr>
              <w:spacing w:after="240"/>
              <w:rPr>
                <w:rFonts w:cstheme="minorHAnsi"/>
              </w:rPr>
            </w:pPr>
            <w:r w:rsidRPr="002E13E0">
              <w:rPr>
                <w:rFonts w:cstheme="minorHAnsi"/>
              </w:rPr>
              <w:t>For detaljer vedr. afdækning af øvrige kardiovaskulære risikofaktorer henvises til øvrige afsnit i denne vejledning.</w:t>
            </w:r>
          </w:p>
          <w:p w14:paraId="426A3F2F" w14:textId="77777777" w:rsidR="002E13E0" w:rsidRPr="002E13E0" w:rsidRDefault="002E13E0">
            <w:pPr>
              <w:spacing w:after="240"/>
              <w:rPr>
                <w:rFonts w:cstheme="minorHAnsi"/>
              </w:rPr>
            </w:pPr>
            <w:r w:rsidRPr="002E13E0">
              <w:rPr>
                <w:rFonts w:cstheme="minorHAnsi"/>
              </w:rPr>
              <w:lastRenderedPageBreak/>
              <w:t>URAT af differentialdiagnostiske årsager</w:t>
            </w:r>
          </w:p>
          <w:p w14:paraId="0106CA3D" w14:textId="77777777" w:rsidR="002E13E0" w:rsidRPr="002E13E0" w:rsidRDefault="002E13E0">
            <w:pPr>
              <w:spacing w:after="240"/>
              <w:rPr>
                <w:rFonts w:cstheme="minorHAnsi"/>
              </w:rPr>
            </w:pPr>
            <w:r w:rsidRPr="002E13E0">
              <w:rPr>
                <w:rFonts w:cstheme="minorHAnsi"/>
              </w:rPr>
              <w:t>ALAT før start af statin.</w:t>
            </w:r>
          </w:p>
        </w:tc>
      </w:tr>
      <w:tr w:rsidR="002E13E0" w:rsidRPr="002E13E0" w14:paraId="62C16B42" w14:textId="77777777" w:rsidTr="0027131B">
        <w:tc>
          <w:tcPr>
            <w:tcW w:w="773" w:type="pct"/>
            <w:hideMark/>
          </w:tcPr>
          <w:p w14:paraId="39DC1836" w14:textId="77777777" w:rsidR="002E13E0" w:rsidRPr="002E13E0" w:rsidRDefault="002E13E0">
            <w:pPr>
              <w:spacing w:after="240"/>
              <w:rPr>
                <w:rFonts w:cstheme="minorHAnsi"/>
                <w:b/>
                <w:bCs/>
              </w:rPr>
            </w:pPr>
            <w:r w:rsidRPr="002E13E0">
              <w:rPr>
                <w:rFonts w:cstheme="minorHAnsi"/>
                <w:b/>
                <w:bCs/>
              </w:rPr>
              <w:lastRenderedPageBreak/>
              <w:t>Praktisk råd</w:t>
            </w:r>
          </w:p>
        </w:tc>
        <w:tc>
          <w:tcPr>
            <w:tcW w:w="4227" w:type="pct"/>
            <w:hideMark/>
          </w:tcPr>
          <w:p w14:paraId="4B99B4FF" w14:textId="77777777" w:rsidR="002E13E0" w:rsidRPr="002E13E0" w:rsidRDefault="002E13E0">
            <w:pPr>
              <w:spacing w:after="240"/>
              <w:rPr>
                <w:rFonts w:cstheme="minorHAnsi"/>
              </w:rPr>
            </w:pPr>
            <w:r w:rsidRPr="002E13E0">
              <w:rPr>
                <w:rFonts w:cstheme="minorHAnsi"/>
              </w:rPr>
              <w:t>Det kræver en vis at erfaring at lave ankelbrachialmålinger, hvis undersøgelsen skal have god sensitivitet og specifiktet. Desuden er der faldgruber, idet visse patienter med svært ateriosklerostiske arterier, især patienter med diabetes mellitus og/eller nyreinsufficiens,  kan have højt ankelbrachialindeks til trods for okklusiv arteriel sygdom. Hos disse patienter er ankelbrachialindeks ikke velegnet som diagnostisk metode, og patienterne må udredes med alternative test.</w:t>
            </w:r>
          </w:p>
        </w:tc>
      </w:tr>
      <w:tr w:rsidR="002E13E0" w:rsidRPr="00D04031" w14:paraId="231A01FD" w14:textId="77777777" w:rsidTr="0027131B">
        <w:tc>
          <w:tcPr>
            <w:tcW w:w="773" w:type="pct"/>
            <w:hideMark/>
          </w:tcPr>
          <w:p w14:paraId="313CADE7" w14:textId="77777777" w:rsidR="002E13E0" w:rsidRPr="002E13E0" w:rsidRDefault="002E13E0">
            <w:pPr>
              <w:spacing w:after="240"/>
              <w:rPr>
                <w:rFonts w:cstheme="minorHAnsi"/>
                <w:b/>
                <w:bCs/>
              </w:rPr>
            </w:pPr>
            <w:r w:rsidRPr="002E13E0">
              <w:rPr>
                <w:rFonts w:cstheme="minorHAnsi"/>
                <w:b/>
                <w:bCs/>
              </w:rPr>
              <w:t>Anbefaling, styrke og kilde</w:t>
            </w:r>
          </w:p>
        </w:tc>
        <w:tc>
          <w:tcPr>
            <w:tcW w:w="4227" w:type="pct"/>
            <w:hideMark/>
          </w:tcPr>
          <w:p w14:paraId="7FE8321C" w14:textId="77777777" w:rsidR="002E13E0" w:rsidRPr="002E13E0" w:rsidRDefault="002E13E0">
            <w:pPr>
              <w:spacing w:after="240"/>
              <w:rPr>
                <w:rFonts w:cstheme="minorHAnsi"/>
                <w:lang w:val="en-US"/>
              </w:rPr>
            </w:pPr>
            <w:r w:rsidRPr="002E13E0">
              <w:rPr>
                <w:rFonts w:cstheme="minorHAnsi"/>
                <w:lang w:val="en-US"/>
              </w:rPr>
              <w:t>Anbefaling 1, god klinisk praksis.</w:t>
            </w:r>
          </w:p>
          <w:p w14:paraId="09D7490C" w14:textId="77777777" w:rsidR="002E13E0" w:rsidRPr="002E13E0" w:rsidRDefault="002E13E0">
            <w:pPr>
              <w:spacing w:after="240"/>
              <w:rPr>
                <w:rFonts w:cstheme="minorHAnsi"/>
                <w:lang w:val="en-US"/>
              </w:rPr>
            </w:pPr>
            <w:r w:rsidRPr="002E13E0">
              <w:rPr>
                <w:rFonts w:cstheme="minorHAnsi"/>
                <w:lang w:val="en-US"/>
              </w:rPr>
              <w:t>ESC Guidelines on the diagnosis and treament of peripheral artery diseases, Eur Heart J 2011:2851-2906.</w:t>
            </w:r>
          </w:p>
        </w:tc>
      </w:tr>
    </w:tbl>
    <w:p w14:paraId="52A96E8D" w14:textId="77777777" w:rsidR="002E13E0" w:rsidRPr="00287588" w:rsidRDefault="002E13E0" w:rsidP="002E13E0">
      <w:pPr>
        <w:pStyle w:val="Overskrift3"/>
        <w:rPr>
          <w:lang w:val="en-US"/>
        </w:rPr>
      </w:pPr>
    </w:p>
    <w:p w14:paraId="37CB1C54" w14:textId="043A7BBB" w:rsidR="002E13E0" w:rsidRDefault="002E13E0" w:rsidP="002E13E0">
      <w:pPr>
        <w:pStyle w:val="Overskrift3"/>
      </w:pPr>
      <w:bookmarkStart w:id="116" w:name="_Toc81289400"/>
      <w:r>
        <w:t>Hvilke anbefalinger er der vedrørende gangtræning hos patienter med PAD?</w:t>
      </w:r>
      <w:bookmarkEnd w:id="116"/>
    </w:p>
    <w:tbl>
      <w:tblPr>
        <w:tblStyle w:val="Tabel-Gitter"/>
        <w:tblW w:w="5000" w:type="pct"/>
        <w:tblLook w:val="04A0" w:firstRow="1" w:lastRow="0" w:firstColumn="1" w:lastColumn="0" w:noHBand="0" w:noVBand="1"/>
      </w:tblPr>
      <w:tblGrid>
        <w:gridCol w:w="1488"/>
        <w:gridCol w:w="8140"/>
      </w:tblGrid>
      <w:tr w:rsidR="002E13E0" w:rsidRPr="002E13E0" w14:paraId="5A646363" w14:textId="77777777" w:rsidTr="0027131B">
        <w:tc>
          <w:tcPr>
            <w:tcW w:w="773" w:type="pct"/>
            <w:hideMark/>
          </w:tcPr>
          <w:p w14:paraId="060A9F0E" w14:textId="77777777" w:rsidR="002E13E0" w:rsidRPr="002E13E0" w:rsidRDefault="002E13E0">
            <w:pPr>
              <w:spacing w:after="240"/>
              <w:rPr>
                <w:rFonts w:ascii="Calibri" w:hAnsi="Calibri" w:cs="Calibri"/>
                <w:b/>
                <w:bCs/>
              </w:rPr>
            </w:pPr>
            <w:r w:rsidRPr="002E13E0">
              <w:rPr>
                <w:rFonts w:ascii="Calibri" w:hAnsi="Calibri" w:cs="Calibri"/>
                <w:b/>
                <w:bCs/>
              </w:rPr>
              <w:t>Anbefaling</w:t>
            </w:r>
          </w:p>
        </w:tc>
        <w:tc>
          <w:tcPr>
            <w:tcW w:w="4227" w:type="pct"/>
            <w:hideMark/>
          </w:tcPr>
          <w:p w14:paraId="60849C13" w14:textId="77777777" w:rsidR="002E13E0" w:rsidRPr="002E13E0" w:rsidRDefault="002E13E0">
            <w:pPr>
              <w:spacing w:after="240"/>
              <w:rPr>
                <w:rFonts w:ascii="Calibri" w:hAnsi="Calibri" w:cs="Calibri"/>
              </w:rPr>
            </w:pPr>
            <w:r w:rsidRPr="002E13E0">
              <w:rPr>
                <w:rFonts w:ascii="Calibri" w:hAnsi="Calibri" w:cs="Calibri"/>
              </w:rPr>
              <w:t>Patienter med symptomatisk og asymptomatisk underekstremitetsiskæmi anbefales ½ times gangtræning dagligt – alternativt 1 time hver anden dag.</w:t>
            </w:r>
          </w:p>
        </w:tc>
      </w:tr>
      <w:tr w:rsidR="002E13E0" w:rsidRPr="002E13E0" w14:paraId="4F3CF1E2" w14:textId="77777777" w:rsidTr="0027131B">
        <w:tc>
          <w:tcPr>
            <w:tcW w:w="773" w:type="pct"/>
            <w:hideMark/>
          </w:tcPr>
          <w:p w14:paraId="5845A8AD" w14:textId="77777777" w:rsidR="002E13E0" w:rsidRPr="002E13E0" w:rsidRDefault="002E13E0">
            <w:pPr>
              <w:spacing w:after="240"/>
              <w:rPr>
                <w:rFonts w:ascii="Calibri" w:hAnsi="Calibri" w:cs="Calibri"/>
                <w:b/>
                <w:bCs/>
              </w:rPr>
            </w:pPr>
            <w:r w:rsidRPr="002E13E0">
              <w:rPr>
                <w:rFonts w:ascii="Calibri" w:hAnsi="Calibri" w:cs="Calibri"/>
                <w:b/>
                <w:bCs/>
              </w:rPr>
              <w:t>Baggrund</w:t>
            </w:r>
          </w:p>
        </w:tc>
        <w:tc>
          <w:tcPr>
            <w:tcW w:w="4227" w:type="pct"/>
            <w:hideMark/>
          </w:tcPr>
          <w:p w14:paraId="0364DB47" w14:textId="77777777" w:rsidR="002E13E0" w:rsidRPr="002E13E0" w:rsidRDefault="002E13E0">
            <w:pPr>
              <w:spacing w:after="240"/>
              <w:rPr>
                <w:rFonts w:ascii="Calibri" w:hAnsi="Calibri" w:cs="Calibri"/>
              </w:rPr>
            </w:pPr>
            <w:r w:rsidRPr="002E13E0">
              <w:rPr>
                <w:rFonts w:ascii="Calibri" w:hAnsi="Calibri" w:cs="Calibri"/>
              </w:rPr>
              <w:t>Effekten af gangtræning på underekstremitetsiskæmi er undersøgt i adskillige studier. I en Cochrane-analyse fra 2008 er det angivet, at gangtræning signifikant øgede såvel maksimal gangtid (50-200 %) som gangdistance (150 %). Der er bedst dokumenteret effekt af kortvarig, intensiv superviseret gangtræning efterfulgt af regelmæssig/daglig træning.</w:t>
            </w:r>
          </w:p>
        </w:tc>
      </w:tr>
      <w:tr w:rsidR="002E13E0" w:rsidRPr="002E13E0" w14:paraId="759036AF" w14:textId="77777777" w:rsidTr="0027131B">
        <w:tc>
          <w:tcPr>
            <w:tcW w:w="773" w:type="pct"/>
            <w:hideMark/>
          </w:tcPr>
          <w:p w14:paraId="701842B1" w14:textId="77777777" w:rsidR="002E13E0" w:rsidRPr="002E13E0" w:rsidRDefault="002E13E0">
            <w:pPr>
              <w:spacing w:after="240"/>
              <w:rPr>
                <w:rFonts w:ascii="Calibri" w:hAnsi="Calibri" w:cs="Calibri"/>
                <w:b/>
                <w:bCs/>
              </w:rPr>
            </w:pPr>
            <w:r w:rsidRPr="002E13E0">
              <w:rPr>
                <w:rFonts w:ascii="Calibri" w:hAnsi="Calibri" w:cs="Calibri"/>
                <w:b/>
                <w:bCs/>
              </w:rPr>
              <w:t>Praktisk råd</w:t>
            </w:r>
          </w:p>
        </w:tc>
        <w:tc>
          <w:tcPr>
            <w:tcW w:w="4227" w:type="pct"/>
            <w:hideMark/>
          </w:tcPr>
          <w:p w14:paraId="6DC3671A" w14:textId="77777777" w:rsidR="002E13E0" w:rsidRPr="002E13E0" w:rsidRDefault="002E13E0" w:rsidP="002E13E0">
            <w:pPr>
              <w:numPr>
                <w:ilvl w:val="0"/>
                <w:numId w:val="74"/>
              </w:numPr>
              <w:spacing w:before="192" w:after="192"/>
              <w:ind w:left="1245"/>
              <w:rPr>
                <w:rFonts w:ascii="Calibri" w:hAnsi="Calibri" w:cs="Calibri"/>
              </w:rPr>
            </w:pPr>
            <w:r w:rsidRPr="002E13E0">
              <w:rPr>
                <w:rFonts w:ascii="Calibri" w:hAnsi="Calibri" w:cs="Calibri"/>
              </w:rPr>
              <w:t>Patienterne skal gå, indtil der kommer smerter, og så fortsætte lidt endnu.</w:t>
            </w:r>
          </w:p>
          <w:p w14:paraId="7C573260" w14:textId="77777777" w:rsidR="002E13E0" w:rsidRPr="002E13E0" w:rsidRDefault="002E13E0" w:rsidP="002E13E0">
            <w:pPr>
              <w:numPr>
                <w:ilvl w:val="0"/>
                <w:numId w:val="74"/>
              </w:numPr>
              <w:spacing w:before="192" w:after="192"/>
              <w:ind w:left="1245"/>
              <w:rPr>
                <w:rFonts w:ascii="Calibri" w:hAnsi="Calibri" w:cs="Calibri"/>
              </w:rPr>
            </w:pPr>
            <w:r w:rsidRPr="002E13E0">
              <w:rPr>
                <w:rFonts w:ascii="Calibri" w:hAnsi="Calibri" w:cs="Calibri"/>
              </w:rPr>
              <w:t>Herefter skal man holde pause, til smerterne er aftaget, og herefter starte igen.</w:t>
            </w:r>
          </w:p>
          <w:p w14:paraId="3834764D" w14:textId="77777777" w:rsidR="002E13E0" w:rsidRPr="002E13E0" w:rsidRDefault="002E13E0" w:rsidP="002E13E0">
            <w:pPr>
              <w:numPr>
                <w:ilvl w:val="0"/>
                <w:numId w:val="74"/>
              </w:numPr>
              <w:spacing w:before="192" w:after="192"/>
              <w:ind w:left="1245"/>
              <w:rPr>
                <w:rFonts w:ascii="Calibri" w:hAnsi="Calibri" w:cs="Calibri"/>
              </w:rPr>
            </w:pPr>
            <w:r w:rsidRPr="002E13E0">
              <w:rPr>
                <w:rFonts w:ascii="Calibri" w:hAnsi="Calibri" w:cs="Calibri"/>
              </w:rPr>
              <w:t>Gangdistance/-varighed kan noteres i en træningsdagbog.</w:t>
            </w:r>
          </w:p>
          <w:p w14:paraId="4FAB3154" w14:textId="77777777" w:rsidR="002E13E0" w:rsidRPr="002E13E0" w:rsidRDefault="002E13E0">
            <w:pPr>
              <w:spacing w:after="240"/>
              <w:rPr>
                <w:rFonts w:ascii="Calibri" w:hAnsi="Calibri" w:cs="Calibri"/>
              </w:rPr>
            </w:pPr>
            <w:r w:rsidRPr="002E13E0">
              <w:rPr>
                <w:rFonts w:ascii="Calibri" w:hAnsi="Calibri" w:cs="Calibri"/>
              </w:rPr>
              <w:t>Det bør pointeres over for patienten, at smerterne ikke er farlige. </w:t>
            </w:r>
          </w:p>
        </w:tc>
      </w:tr>
      <w:tr w:rsidR="002E13E0" w:rsidRPr="00D04031" w14:paraId="25018D0B" w14:textId="77777777" w:rsidTr="0027131B">
        <w:tc>
          <w:tcPr>
            <w:tcW w:w="773" w:type="pct"/>
            <w:hideMark/>
          </w:tcPr>
          <w:p w14:paraId="388EC93E" w14:textId="77777777" w:rsidR="002E13E0" w:rsidRPr="002E13E0" w:rsidRDefault="002E13E0">
            <w:pPr>
              <w:spacing w:after="240"/>
              <w:rPr>
                <w:rFonts w:ascii="Calibri" w:hAnsi="Calibri" w:cs="Calibri"/>
                <w:b/>
                <w:bCs/>
              </w:rPr>
            </w:pPr>
            <w:r w:rsidRPr="002E13E0">
              <w:rPr>
                <w:rFonts w:ascii="Calibri" w:hAnsi="Calibri" w:cs="Calibri"/>
                <w:b/>
                <w:bCs/>
              </w:rPr>
              <w:t>Anbefaling, styrke og kilde</w:t>
            </w:r>
          </w:p>
        </w:tc>
        <w:tc>
          <w:tcPr>
            <w:tcW w:w="4227" w:type="pct"/>
            <w:hideMark/>
          </w:tcPr>
          <w:p w14:paraId="58CB1821" w14:textId="77777777" w:rsidR="002E13E0" w:rsidRPr="002E13E0" w:rsidRDefault="002E13E0">
            <w:pPr>
              <w:spacing w:after="240"/>
              <w:rPr>
                <w:rFonts w:ascii="Calibri" w:hAnsi="Calibri" w:cs="Calibri"/>
                <w:lang w:val="en-US"/>
              </w:rPr>
            </w:pPr>
            <w:r w:rsidRPr="002E13E0">
              <w:rPr>
                <w:rFonts w:ascii="Calibri" w:hAnsi="Calibri" w:cs="Calibri"/>
                <w:lang w:val="en-US"/>
              </w:rPr>
              <w:t>Anbefaling I. Evidens B.</w:t>
            </w:r>
          </w:p>
          <w:p w14:paraId="02698435" w14:textId="77777777" w:rsidR="002E13E0" w:rsidRPr="002E13E0" w:rsidRDefault="002E13E0">
            <w:pPr>
              <w:spacing w:after="240"/>
              <w:rPr>
                <w:rFonts w:ascii="Calibri" w:hAnsi="Calibri" w:cs="Calibri"/>
                <w:lang w:val="en-US"/>
              </w:rPr>
            </w:pPr>
            <w:r w:rsidRPr="002E13E0">
              <w:rPr>
                <w:rFonts w:ascii="Calibri" w:hAnsi="Calibri" w:cs="Calibri"/>
                <w:lang w:val="en-US"/>
              </w:rPr>
              <w:t>ESC Guidelines on the diagnosis and treament of peripheral artery diseases, Eur Heart J 2011:2851-2906. </w:t>
            </w:r>
          </w:p>
        </w:tc>
      </w:tr>
    </w:tbl>
    <w:p w14:paraId="3A66172A" w14:textId="77777777" w:rsidR="002E13E0" w:rsidRPr="00287588" w:rsidRDefault="002E13E0" w:rsidP="002E13E0">
      <w:pPr>
        <w:pStyle w:val="Overskrift3"/>
        <w:rPr>
          <w:lang w:val="en-US"/>
        </w:rPr>
      </w:pPr>
    </w:p>
    <w:p w14:paraId="478CA3C8" w14:textId="1DFE288B" w:rsidR="002E13E0" w:rsidRDefault="002E13E0" w:rsidP="002E13E0">
      <w:pPr>
        <w:pStyle w:val="Overskrift3"/>
      </w:pPr>
      <w:bookmarkStart w:id="117" w:name="_Toc81289401"/>
      <w:r>
        <w:t>Hvilke anbefalinger er der vedrørende rygeophør?</w:t>
      </w:r>
      <w:bookmarkEnd w:id="117"/>
      <w:r>
        <w:t xml:space="preserve"> </w:t>
      </w:r>
    </w:p>
    <w:tbl>
      <w:tblPr>
        <w:tblStyle w:val="Tabel-Gitter"/>
        <w:tblW w:w="5000" w:type="pct"/>
        <w:tblLook w:val="04A0" w:firstRow="1" w:lastRow="0" w:firstColumn="1" w:lastColumn="0" w:noHBand="0" w:noVBand="1"/>
      </w:tblPr>
      <w:tblGrid>
        <w:gridCol w:w="1488"/>
        <w:gridCol w:w="8140"/>
      </w:tblGrid>
      <w:tr w:rsidR="002E13E0" w:rsidRPr="002E13E0" w14:paraId="2C62FB50" w14:textId="77777777" w:rsidTr="0027131B">
        <w:tc>
          <w:tcPr>
            <w:tcW w:w="773" w:type="pct"/>
            <w:hideMark/>
          </w:tcPr>
          <w:p w14:paraId="797416C1" w14:textId="77777777" w:rsidR="002E13E0" w:rsidRPr="002E13E0" w:rsidRDefault="002E13E0">
            <w:pPr>
              <w:spacing w:after="240"/>
              <w:rPr>
                <w:rFonts w:cstheme="minorHAnsi"/>
                <w:b/>
                <w:bCs/>
              </w:rPr>
            </w:pPr>
            <w:r w:rsidRPr="002E13E0">
              <w:rPr>
                <w:rFonts w:cstheme="minorHAnsi"/>
                <w:b/>
                <w:bCs/>
              </w:rPr>
              <w:t>Anbefaling</w:t>
            </w:r>
          </w:p>
        </w:tc>
        <w:tc>
          <w:tcPr>
            <w:tcW w:w="4227" w:type="pct"/>
            <w:hideMark/>
          </w:tcPr>
          <w:p w14:paraId="7599E7EA" w14:textId="77777777" w:rsidR="002E13E0" w:rsidRPr="002E13E0" w:rsidRDefault="002E13E0">
            <w:pPr>
              <w:spacing w:after="240"/>
              <w:rPr>
                <w:rFonts w:cstheme="minorHAnsi"/>
              </w:rPr>
            </w:pPr>
            <w:r w:rsidRPr="002E13E0">
              <w:rPr>
                <w:rFonts w:cstheme="minorHAnsi"/>
              </w:rPr>
              <w:t>Alle patienter med PAD bør tilrådes rygeophør.</w:t>
            </w:r>
          </w:p>
        </w:tc>
      </w:tr>
      <w:tr w:rsidR="002E13E0" w:rsidRPr="002E13E0" w14:paraId="1625E84E" w14:textId="77777777" w:rsidTr="0027131B">
        <w:tc>
          <w:tcPr>
            <w:tcW w:w="773" w:type="pct"/>
            <w:hideMark/>
          </w:tcPr>
          <w:p w14:paraId="6C4FF6EA" w14:textId="77777777" w:rsidR="002E13E0" w:rsidRPr="002E13E0" w:rsidRDefault="002E13E0">
            <w:pPr>
              <w:spacing w:after="240"/>
              <w:rPr>
                <w:rFonts w:cstheme="minorHAnsi"/>
                <w:b/>
                <w:bCs/>
              </w:rPr>
            </w:pPr>
            <w:r w:rsidRPr="002E13E0">
              <w:rPr>
                <w:rFonts w:cstheme="minorHAnsi"/>
                <w:b/>
                <w:bCs/>
              </w:rPr>
              <w:t>Baggrund</w:t>
            </w:r>
          </w:p>
        </w:tc>
        <w:tc>
          <w:tcPr>
            <w:tcW w:w="4227" w:type="pct"/>
            <w:hideMark/>
          </w:tcPr>
          <w:p w14:paraId="52C05A74" w14:textId="77777777" w:rsidR="002E13E0" w:rsidRPr="002E13E0" w:rsidRDefault="002E13E0">
            <w:pPr>
              <w:spacing w:after="240"/>
              <w:rPr>
                <w:rFonts w:cstheme="minorHAnsi"/>
              </w:rPr>
            </w:pPr>
            <w:r w:rsidRPr="002E13E0">
              <w:rPr>
                <w:rFonts w:cstheme="minorHAnsi"/>
              </w:rPr>
              <w:t>Rygning er en vigtig risikofaktor for udvikling af arteriosklerotisk sygdom og øger risikoen for udvikling af PAD 2-6 gange.</w:t>
            </w:r>
          </w:p>
          <w:p w14:paraId="385B0043" w14:textId="77777777" w:rsidR="002E13E0" w:rsidRPr="002E13E0" w:rsidRDefault="002E13E0">
            <w:pPr>
              <w:spacing w:after="240"/>
              <w:rPr>
                <w:rFonts w:cstheme="minorHAnsi"/>
              </w:rPr>
            </w:pPr>
            <w:r w:rsidRPr="002E13E0">
              <w:rPr>
                <w:rFonts w:cstheme="minorHAnsi"/>
              </w:rPr>
              <w:lastRenderedPageBreak/>
              <w:t>Ingen prospektive randomiserede kliniske studier har undersøgt effekten af rygeophør hos patienter med underekstremitetsiskæmi, men observationelle studier har vist betydelig øget risiko for død, myokardieinfarkt og amputation hos PAD-patienter, som fortsætter rygning, sammenholdt med patienter, som ophører med at ryge.</w:t>
            </w:r>
          </w:p>
        </w:tc>
      </w:tr>
      <w:tr w:rsidR="002E13E0" w:rsidRPr="002E13E0" w14:paraId="4E7DDBA6" w14:textId="77777777" w:rsidTr="0027131B">
        <w:tc>
          <w:tcPr>
            <w:tcW w:w="773" w:type="pct"/>
            <w:hideMark/>
          </w:tcPr>
          <w:p w14:paraId="474DA345" w14:textId="77777777" w:rsidR="002E13E0" w:rsidRPr="002E13E0" w:rsidRDefault="002E13E0">
            <w:pPr>
              <w:spacing w:after="240"/>
              <w:rPr>
                <w:rFonts w:cstheme="minorHAnsi"/>
                <w:b/>
                <w:bCs/>
              </w:rPr>
            </w:pPr>
            <w:r w:rsidRPr="002E13E0">
              <w:rPr>
                <w:rFonts w:cstheme="minorHAnsi"/>
                <w:b/>
                <w:bCs/>
              </w:rPr>
              <w:lastRenderedPageBreak/>
              <w:t>Praktisk råd</w:t>
            </w:r>
          </w:p>
        </w:tc>
        <w:tc>
          <w:tcPr>
            <w:tcW w:w="4227" w:type="pct"/>
            <w:hideMark/>
          </w:tcPr>
          <w:p w14:paraId="087D6AFB" w14:textId="77777777" w:rsidR="002E13E0" w:rsidRPr="002E13E0" w:rsidRDefault="002E13E0">
            <w:pPr>
              <w:spacing w:after="240"/>
              <w:rPr>
                <w:rFonts w:cstheme="minorHAnsi"/>
              </w:rPr>
            </w:pPr>
            <w:r w:rsidRPr="002E13E0">
              <w:rPr>
                <w:rFonts w:cstheme="minorHAnsi"/>
              </w:rPr>
              <w:t>Patienter bør tilrådes rygeophør efter sædvanlige retningslinjer.</w:t>
            </w:r>
          </w:p>
        </w:tc>
      </w:tr>
      <w:tr w:rsidR="002E13E0" w:rsidRPr="002E13E0" w14:paraId="7659743B" w14:textId="77777777" w:rsidTr="0027131B">
        <w:tc>
          <w:tcPr>
            <w:tcW w:w="773" w:type="pct"/>
            <w:hideMark/>
          </w:tcPr>
          <w:p w14:paraId="4D605F8C" w14:textId="77777777" w:rsidR="002E13E0" w:rsidRPr="002E13E0" w:rsidRDefault="002E13E0">
            <w:pPr>
              <w:spacing w:after="240"/>
              <w:rPr>
                <w:rFonts w:cstheme="minorHAnsi"/>
                <w:b/>
                <w:bCs/>
              </w:rPr>
            </w:pPr>
            <w:r w:rsidRPr="002E13E0">
              <w:rPr>
                <w:rFonts w:cstheme="minorHAnsi"/>
                <w:b/>
                <w:bCs/>
              </w:rPr>
              <w:t>Anbefaling, styrke og kilder</w:t>
            </w:r>
          </w:p>
        </w:tc>
        <w:tc>
          <w:tcPr>
            <w:tcW w:w="4227" w:type="pct"/>
            <w:hideMark/>
          </w:tcPr>
          <w:p w14:paraId="053E5B73" w14:textId="77777777" w:rsidR="002E13E0" w:rsidRPr="002E13E0" w:rsidRDefault="002E13E0">
            <w:pPr>
              <w:spacing w:after="240"/>
              <w:rPr>
                <w:rFonts w:cstheme="minorHAnsi"/>
                <w:lang w:val="en-US"/>
              </w:rPr>
            </w:pPr>
            <w:r w:rsidRPr="002E13E0">
              <w:rPr>
                <w:rFonts w:cstheme="minorHAnsi"/>
                <w:lang w:val="en-US"/>
              </w:rPr>
              <w:t>Anbefaling 1. Evidens B.</w:t>
            </w:r>
          </w:p>
          <w:p w14:paraId="4446F93C" w14:textId="77777777" w:rsidR="002E13E0" w:rsidRPr="002E13E0" w:rsidRDefault="002E13E0">
            <w:pPr>
              <w:spacing w:after="240"/>
              <w:rPr>
                <w:rFonts w:cstheme="minorHAnsi"/>
                <w:lang w:val="en-US"/>
              </w:rPr>
            </w:pPr>
            <w:r w:rsidRPr="002E13E0">
              <w:rPr>
                <w:rFonts w:cstheme="minorHAnsi"/>
                <w:lang w:val="en-US"/>
              </w:rPr>
              <w:t>ESC Guidelines on the diagnosis and treament of peripheral artery diseases, Eur Heart J 2011:2851-2906.</w:t>
            </w:r>
          </w:p>
          <w:p w14:paraId="71D43DF2" w14:textId="77777777" w:rsidR="002E13E0" w:rsidRPr="002E13E0" w:rsidRDefault="002E13E0">
            <w:pPr>
              <w:spacing w:after="240"/>
              <w:rPr>
                <w:rFonts w:cstheme="minorHAnsi"/>
              </w:rPr>
            </w:pPr>
            <w:r w:rsidRPr="002E13E0">
              <w:rPr>
                <w:rFonts w:cstheme="minorHAnsi"/>
                <w:lang w:val="en-US"/>
              </w:rPr>
              <w:t xml:space="preserve">2011 ACCF/AHA Focused Update of the Guideline for the Management of Patients With Peripheral Artery Disease (Updating the 2005 Guideline). </w:t>
            </w:r>
            <w:r w:rsidRPr="002E13E0">
              <w:rPr>
                <w:rFonts w:cstheme="minorHAnsi"/>
              </w:rPr>
              <w:t>Circulation 2011:2020-2045.</w:t>
            </w:r>
          </w:p>
        </w:tc>
      </w:tr>
    </w:tbl>
    <w:p w14:paraId="30364698" w14:textId="77777777" w:rsidR="002E13E0" w:rsidRDefault="002E13E0" w:rsidP="002E13E0">
      <w:pPr>
        <w:pStyle w:val="Overskrift3"/>
      </w:pPr>
    </w:p>
    <w:p w14:paraId="60CCFD6F" w14:textId="0A711B70" w:rsidR="002E13E0" w:rsidRDefault="002E13E0" w:rsidP="002E13E0">
      <w:pPr>
        <w:pStyle w:val="Overskrift3"/>
      </w:pPr>
      <w:bookmarkStart w:id="118" w:name="_Toc81289402"/>
      <w:r>
        <w:t>Hvilken farmakologisk behandling af bensymptomer kan tilbydes patienter med symptomatisk underekstremitetsiskæmi?</w:t>
      </w:r>
      <w:bookmarkEnd w:id="118"/>
      <w:r>
        <w:t xml:space="preserve"> </w:t>
      </w:r>
    </w:p>
    <w:tbl>
      <w:tblPr>
        <w:tblStyle w:val="Tabel-Gitter"/>
        <w:tblW w:w="5000" w:type="pct"/>
        <w:tblLook w:val="04A0" w:firstRow="1" w:lastRow="0" w:firstColumn="1" w:lastColumn="0" w:noHBand="0" w:noVBand="1"/>
      </w:tblPr>
      <w:tblGrid>
        <w:gridCol w:w="1488"/>
        <w:gridCol w:w="8140"/>
      </w:tblGrid>
      <w:tr w:rsidR="002E13E0" w:rsidRPr="002E13E0" w14:paraId="512CD4E8" w14:textId="77777777" w:rsidTr="0027131B">
        <w:tc>
          <w:tcPr>
            <w:tcW w:w="773" w:type="pct"/>
            <w:hideMark/>
          </w:tcPr>
          <w:p w14:paraId="33236ADC" w14:textId="77777777" w:rsidR="002E13E0" w:rsidRPr="002E13E0" w:rsidRDefault="002E13E0">
            <w:pPr>
              <w:spacing w:after="240"/>
              <w:rPr>
                <w:rFonts w:cstheme="minorHAnsi"/>
                <w:b/>
                <w:bCs/>
              </w:rPr>
            </w:pPr>
            <w:r w:rsidRPr="002E13E0">
              <w:rPr>
                <w:rFonts w:cstheme="minorHAnsi"/>
                <w:b/>
                <w:bCs/>
              </w:rPr>
              <w:t>Anbefaling</w:t>
            </w:r>
          </w:p>
        </w:tc>
        <w:tc>
          <w:tcPr>
            <w:tcW w:w="4227" w:type="pct"/>
            <w:hideMark/>
          </w:tcPr>
          <w:p w14:paraId="70C74419" w14:textId="77777777" w:rsidR="002E13E0" w:rsidRPr="002E13E0" w:rsidRDefault="002E13E0">
            <w:pPr>
              <w:spacing w:after="240"/>
              <w:rPr>
                <w:rFonts w:cstheme="minorHAnsi"/>
              </w:rPr>
            </w:pPr>
            <w:r w:rsidRPr="002E13E0">
              <w:rPr>
                <w:rFonts w:cstheme="minorHAnsi"/>
              </w:rPr>
              <w:t>Kun Cilastozol er i en række studier vist at øge gangdistancen signifikant. Øvrige midler er enten uvirksomme eller har kun marginal, klinisk insignifikant virkning.</w:t>
            </w:r>
          </w:p>
          <w:p w14:paraId="278C6C8B" w14:textId="77777777" w:rsidR="002E13E0" w:rsidRPr="002E13E0" w:rsidRDefault="002E13E0">
            <w:pPr>
              <w:spacing w:after="240"/>
              <w:rPr>
                <w:rFonts w:cstheme="minorHAnsi"/>
              </w:rPr>
            </w:pPr>
            <w:r w:rsidRPr="002E13E0">
              <w:rPr>
                <w:rFonts w:cstheme="minorHAnsi"/>
              </w:rPr>
              <w:t>Cilostazol markedsføres imidlertid ikke i Danmark. </w:t>
            </w:r>
          </w:p>
        </w:tc>
      </w:tr>
      <w:tr w:rsidR="002E13E0" w:rsidRPr="00D04031" w14:paraId="16579D61" w14:textId="77777777" w:rsidTr="0027131B">
        <w:tc>
          <w:tcPr>
            <w:tcW w:w="773" w:type="pct"/>
            <w:hideMark/>
          </w:tcPr>
          <w:p w14:paraId="3FF09BE7" w14:textId="77777777" w:rsidR="002E13E0" w:rsidRPr="002E13E0" w:rsidRDefault="002E13E0">
            <w:pPr>
              <w:spacing w:after="240"/>
              <w:rPr>
                <w:rFonts w:cstheme="minorHAnsi"/>
                <w:b/>
                <w:bCs/>
              </w:rPr>
            </w:pPr>
            <w:r w:rsidRPr="002E13E0">
              <w:rPr>
                <w:rFonts w:cstheme="minorHAnsi"/>
                <w:b/>
                <w:bCs/>
              </w:rPr>
              <w:t>Anbefaling, styrke og kilde</w:t>
            </w:r>
          </w:p>
        </w:tc>
        <w:tc>
          <w:tcPr>
            <w:tcW w:w="4227" w:type="pct"/>
            <w:hideMark/>
          </w:tcPr>
          <w:p w14:paraId="0C99BBAC" w14:textId="77777777" w:rsidR="002E13E0" w:rsidRPr="002E13E0" w:rsidRDefault="002E13E0">
            <w:pPr>
              <w:spacing w:after="240"/>
              <w:rPr>
                <w:rFonts w:cstheme="minorHAnsi"/>
                <w:lang w:val="en-US"/>
              </w:rPr>
            </w:pPr>
            <w:r w:rsidRPr="002E13E0">
              <w:rPr>
                <w:rFonts w:cstheme="minorHAnsi"/>
                <w:lang w:val="en-US"/>
              </w:rPr>
              <w:t>Anbefaling 1. Evidens B.</w:t>
            </w:r>
          </w:p>
          <w:p w14:paraId="00C1654B" w14:textId="77777777" w:rsidR="002E13E0" w:rsidRPr="002E13E0" w:rsidRDefault="002E13E0">
            <w:pPr>
              <w:spacing w:after="240"/>
              <w:rPr>
                <w:rFonts w:cstheme="minorHAnsi"/>
                <w:lang w:val="en-US"/>
              </w:rPr>
            </w:pPr>
            <w:r w:rsidRPr="002E13E0">
              <w:rPr>
                <w:rFonts w:cstheme="minorHAnsi"/>
                <w:lang w:val="en-US"/>
              </w:rPr>
              <w:t>ESC Guidelines on the diagnosis and treament of peripheral artery diseases, Eur Heart J 2011:2851-2906.</w:t>
            </w:r>
          </w:p>
        </w:tc>
      </w:tr>
    </w:tbl>
    <w:p w14:paraId="2F12B5ED" w14:textId="77777777" w:rsidR="002E13E0" w:rsidRPr="00287588" w:rsidRDefault="002E13E0" w:rsidP="002E13E0">
      <w:pPr>
        <w:pStyle w:val="Overskrift3"/>
        <w:rPr>
          <w:lang w:val="en-US"/>
        </w:rPr>
      </w:pPr>
    </w:p>
    <w:p w14:paraId="3A3D4F62" w14:textId="5F007198" w:rsidR="002E13E0" w:rsidRDefault="002E13E0" w:rsidP="002E13E0">
      <w:pPr>
        <w:pStyle w:val="Overskrift3"/>
      </w:pPr>
      <w:bookmarkStart w:id="119" w:name="_Toc81289403"/>
      <w:r>
        <w:t>Hvad er anbefalingerne for blodfortydende behandling af PAD-patienter?</w:t>
      </w:r>
      <w:bookmarkEnd w:id="119"/>
      <w:r>
        <w:t xml:space="preserve"> </w:t>
      </w:r>
    </w:p>
    <w:tbl>
      <w:tblPr>
        <w:tblStyle w:val="Tabel-Gitter"/>
        <w:tblW w:w="5000" w:type="pct"/>
        <w:tblLook w:val="04A0" w:firstRow="1" w:lastRow="0" w:firstColumn="1" w:lastColumn="0" w:noHBand="0" w:noVBand="1"/>
      </w:tblPr>
      <w:tblGrid>
        <w:gridCol w:w="1488"/>
        <w:gridCol w:w="8140"/>
      </w:tblGrid>
      <w:tr w:rsidR="002E13E0" w:rsidRPr="00B33C49" w14:paraId="574BC577" w14:textId="77777777" w:rsidTr="0027131B">
        <w:tc>
          <w:tcPr>
            <w:tcW w:w="773" w:type="pct"/>
            <w:hideMark/>
          </w:tcPr>
          <w:p w14:paraId="5D1B29F8" w14:textId="77777777" w:rsidR="002E13E0" w:rsidRPr="00B33C49" w:rsidRDefault="002E13E0" w:rsidP="00B33C49">
            <w:pPr>
              <w:rPr>
                <w:b/>
                <w:bCs/>
              </w:rPr>
            </w:pPr>
            <w:r w:rsidRPr="00B33C49">
              <w:rPr>
                <w:b/>
                <w:bCs/>
              </w:rPr>
              <w:t>Anbefaling</w:t>
            </w:r>
          </w:p>
        </w:tc>
        <w:tc>
          <w:tcPr>
            <w:tcW w:w="4227" w:type="pct"/>
            <w:hideMark/>
          </w:tcPr>
          <w:p w14:paraId="7625FCA3" w14:textId="77777777" w:rsidR="002E13E0" w:rsidRPr="00B33C49" w:rsidRDefault="002E13E0" w:rsidP="00B33C49">
            <w:r w:rsidRPr="00B33C49">
              <w:t>Alle patienter med symptomatisk perifer arteriel sygdom bør tilbydes trombocythæmmende behandling.</w:t>
            </w:r>
          </w:p>
          <w:p w14:paraId="2A59E87C" w14:textId="77777777" w:rsidR="002E13E0" w:rsidRPr="00B33C49" w:rsidRDefault="002E13E0" w:rsidP="00B33C49">
            <w:r w:rsidRPr="00B33C49">
              <w:t>Førstevalg er clopidogrel 75 mg x 1. Alternativt tilbydes acetylsalicylsyre 75-150 mg x 1.</w:t>
            </w:r>
          </w:p>
          <w:p w14:paraId="5638ACD8" w14:textId="77777777" w:rsidR="002E13E0" w:rsidRPr="00B33C49" w:rsidRDefault="002E13E0" w:rsidP="00B33C49">
            <w:r w:rsidRPr="00B33C49">
              <w:t>Hvis clopidogrel eller acetylsalisyre ikke tåles, kan man anvende ticagrelor 90 mg x 2. Ved denne behandling er der dog øget risiko for dyspnø og mindre blødninger. </w:t>
            </w:r>
          </w:p>
        </w:tc>
      </w:tr>
      <w:tr w:rsidR="002E13E0" w:rsidRPr="00B33C49" w14:paraId="61EEF3C4" w14:textId="77777777" w:rsidTr="0027131B">
        <w:tc>
          <w:tcPr>
            <w:tcW w:w="773" w:type="pct"/>
            <w:hideMark/>
          </w:tcPr>
          <w:p w14:paraId="10E34EC2" w14:textId="77777777" w:rsidR="002E13E0" w:rsidRPr="00B33C49" w:rsidRDefault="002E13E0" w:rsidP="00B33C49">
            <w:pPr>
              <w:rPr>
                <w:b/>
                <w:bCs/>
              </w:rPr>
            </w:pPr>
            <w:r w:rsidRPr="00B33C49">
              <w:rPr>
                <w:b/>
                <w:bCs/>
              </w:rPr>
              <w:t>Baggrund</w:t>
            </w:r>
          </w:p>
        </w:tc>
        <w:tc>
          <w:tcPr>
            <w:tcW w:w="4227" w:type="pct"/>
            <w:hideMark/>
          </w:tcPr>
          <w:p w14:paraId="7B512ADC" w14:textId="77777777" w:rsidR="002E13E0" w:rsidRPr="00B33C49" w:rsidRDefault="002E13E0" w:rsidP="00B33C49">
            <w:r w:rsidRPr="00B33C49">
              <w:t>I en metaanalyse fra 2009 har man hos patienter med intermitterende claudicatio og/eller perifer arteriel bypass eller angioplastik påvist en 23 % reduktion i forekomsten af død af kardiovaskulær årsag, non-fatalt myokardieinfarkt samt nonfatal stroke ved antitrombotisk behandling.</w:t>
            </w:r>
          </w:p>
          <w:p w14:paraId="73E63793" w14:textId="77777777" w:rsidR="002E13E0" w:rsidRPr="00B33C49" w:rsidRDefault="002E13E0" w:rsidP="00B33C49">
            <w:r w:rsidRPr="00B33C49">
              <w:t>I CAPRIE-studiet har man sammenlignet antitrombotisk behandling med acetylsalicylsyre (150 mg) med antitrombotisk behandling med clopidogrel (75 mg). Efter 1,9 års follow-up var den årlige forekomst af død af kardiovaskulær årsag, nonfatalt myokardieinfarkt samt non-fatal stroke reduceret fra 4,9 % ved behandling med acetylsalicylsyre til 3,7% ved behandling med clopidogrel. Særligt patienter med tidligere myokardieinfarkt, apopleksi eller bestående perifer arteriel sygdom havde god effekt af clopidogrel frem for acetylsalicylsyre.</w:t>
            </w:r>
          </w:p>
        </w:tc>
      </w:tr>
      <w:tr w:rsidR="002E13E0" w:rsidRPr="00B33C49" w14:paraId="4A478962" w14:textId="77777777" w:rsidTr="0027131B">
        <w:tc>
          <w:tcPr>
            <w:tcW w:w="773" w:type="pct"/>
            <w:hideMark/>
          </w:tcPr>
          <w:p w14:paraId="270A9FAA" w14:textId="77777777" w:rsidR="002E13E0" w:rsidRPr="00B33C49" w:rsidRDefault="002E13E0" w:rsidP="00B33C49">
            <w:pPr>
              <w:rPr>
                <w:b/>
                <w:bCs/>
              </w:rPr>
            </w:pPr>
            <w:r w:rsidRPr="00B33C49">
              <w:rPr>
                <w:b/>
                <w:bCs/>
              </w:rPr>
              <w:t>Anbefaling, styrke og kilde</w:t>
            </w:r>
          </w:p>
        </w:tc>
        <w:tc>
          <w:tcPr>
            <w:tcW w:w="4227" w:type="pct"/>
            <w:hideMark/>
          </w:tcPr>
          <w:p w14:paraId="5D9C0117" w14:textId="77777777" w:rsidR="002E13E0" w:rsidRPr="00B33C49" w:rsidRDefault="002E13E0" w:rsidP="00B33C49">
            <w:r w:rsidRPr="00B33C49">
              <w:t>Anbefaling I. Evidens A for behandling med Clopidogrel.</w:t>
            </w:r>
          </w:p>
          <w:p w14:paraId="44E2C25F" w14:textId="77777777" w:rsidR="002E13E0" w:rsidRPr="00B33C49" w:rsidRDefault="002E13E0" w:rsidP="00B33C49">
            <w:r w:rsidRPr="00B33C49">
              <w:t>Katsanos 2015 PLOS ONE.</w:t>
            </w:r>
          </w:p>
        </w:tc>
      </w:tr>
    </w:tbl>
    <w:p w14:paraId="0B75CB04" w14:textId="77777777" w:rsidR="00B33C49" w:rsidRDefault="00B33C49" w:rsidP="002E13E0">
      <w:pPr>
        <w:pStyle w:val="Overskrift3"/>
      </w:pPr>
    </w:p>
    <w:p w14:paraId="356E4A65" w14:textId="233D8DCE" w:rsidR="002E13E0" w:rsidRDefault="002E13E0" w:rsidP="002E13E0">
      <w:pPr>
        <w:pStyle w:val="Overskrift3"/>
      </w:pPr>
      <w:bookmarkStart w:id="120" w:name="_Toc81289404"/>
      <w:r>
        <w:t>Anbefales statinbehandling til alle patienter med PAD?</w:t>
      </w:r>
      <w:bookmarkEnd w:id="120"/>
      <w:r>
        <w:t xml:space="preserve"> </w:t>
      </w:r>
    </w:p>
    <w:tbl>
      <w:tblPr>
        <w:tblStyle w:val="Tabel-Gitter"/>
        <w:tblW w:w="5000" w:type="pct"/>
        <w:tblLook w:val="04A0" w:firstRow="1" w:lastRow="0" w:firstColumn="1" w:lastColumn="0" w:noHBand="0" w:noVBand="1"/>
      </w:tblPr>
      <w:tblGrid>
        <w:gridCol w:w="1488"/>
        <w:gridCol w:w="8140"/>
      </w:tblGrid>
      <w:tr w:rsidR="002E13E0" w:rsidRPr="002E13E0" w14:paraId="4FA720DB" w14:textId="77777777" w:rsidTr="00B33C49">
        <w:tc>
          <w:tcPr>
            <w:tcW w:w="773" w:type="pct"/>
            <w:hideMark/>
          </w:tcPr>
          <w:p w14:paraId="6328DDB4" w14:textId="77777777" w:rsidR="002E13E0" w:rsidRPr="002E13E0" w:rsidRDefault="002E13E0">
            <w:pPr>
              <w:spacing w:after="240"/>
              <w:rPr>
                <w:rFonts w:cstheme="minorHAnsi"/>
                <w:b/>
                <w:bCs/>
              </w:rPr>
            </w:pPr>
            <w:r w:rsidRPr="002E13E0">
              <w:rPr>
                <w:rFonts w:cstheme="minorHAnsi"/>
                <w:b/>
                <w:bCs/>
              </w:rPr>
              <w:t>Anbefaling</w:t>
            </w:r>
          </w:p>
        </w:tc>
        <w:tc>
          <w:tcPr>
            <w:tcW w:w="4227" w:type="pct"/>
            <w:hideMark/>
          </w:tcPr>
          <w:p w14:paraId="31CE3A80" w14:textId="77777777" w:rsidR="002E13E0" w:rsidRPr="002E13E0" w:rsidRDefault="002E13E0">
            <w:pPr>
              <w:spacing w:after="240"/>
              <w:rPr>
                <w:rFonts w:cstheme="minorHAnsi"/>
              </w:rPr>
            </w:pPr>
            <w:r w:rsidRPr="002E13E0">
              <w:rPr>
                <w:rFonts w:cstheme="minorHAnsi"/>
              </w:rPr>
              <w:t>Alle patienter med PAD anbefales statinbehandling.</w:t>
            </w:r>
          </w:p>
        </w:tc>
      </w:tr>
      <w:tr w:rsidR="002E13E0" w:rsidRPr="002E13E0" w14:paraId="426301D4" w14:textId="77777777" w:rsidTr="00B33C49">
        <w:tc>
          <w:tcPr>
            <w:tcW w:w="773" w:type="pct"/>
            <w:hideMark/>
          </w:tcPr>
          <w:p w14:paraId="59A46206" w14:textId="77777777" w:rsidR="002E13E0" w:rsidRPr="002E13E0" w:rsidRDefault="002E13E0">
            <w:pPr>
              <w:spacing w:after="240"/>
              <w:rPr>
                <w:rFonts w:cstheme="minorHAnsi"/>
                <w:b/>
                <w:bCs/>
              </w:rPr>
            </w:pPr>
            <w:r w:rsidRPr="002E13E0">
              <w:rPr>
                <w:rFonts w:cstheme="minorHAnsi"/>
                <w:b/>
                <w:bCs/>
              </w:rPr>
              <w:t>Baggrund</w:t>
            </w:r>
          </w:p>
        </w:tc>
        <w:tc>
          <w:tcPr>
            <w:tcW w:w="4227" w:type="pct"/>
            <w:hideMark/>
          </w:tcPr>
          <w:p w14:paraId="125172AC" w14:textId="77777777" w:rsidR="002E13E0" w:rsidRPr="002E13E0" w:rsidRDefault="002E13E0">
            <w:pPr>
              <w:spacing w:after="240"/>
              <w:rPr>
                <w:rFonts w:cstheme="minorHAnsi"/>
              </w:rPr>
            </w:pPr>
            <w:r w:rsidRPr="002E13E0">
              <w:rPr>
                <w:rFonts w:cstheme="minorHAnsi"/>
              </w:rPr>
              <w:t>I Heart Protection Study deltog patienter i alderen 40-80 år med total-kolesterol &gt; 3,5 mmol/l. Af disse havde 6.748 (33 %) PAD. Efter 5 års follow-up havde simvastatinbehandling medført en 19 % relativ reduktion og 6,3 % absolut reduktion i forekomsten af større kardiovaskulære events – uafhængigt af alder, køn og kolesterolniveau.</w:t>
            </w:r>
          </w:p>
          <w:p w14:paraId="59A8F8F0" w14:textId="77777777" w:rsidR="002E13E0" w:rsidRPr="002E13E0" w:rsidRDefault="002E13E0">
            <w:pPr>
              <w:spacing w:after="240"/>
              <w:rPr>
                <w:rFonts w:cstheme="minorHAnsi"/>
              </w:rPr>
            </w:pPr>
            <w:r w:rsidRPr="002E13E0">
              <w:rPr>
                <w:rFonts w:cstheme="minorHAnsi"/>
              </w:rPr>
              <w:t>Flere studier hos patienter med PAD har vist effekt af statiner på gangdistancen, der i gennemsnit øges med 50 %.</w:t>
            </w:r>
          </w:p>
        </w:tc>
      </w:tr>
      <w:tr w:rsidR="002E13E0" w:rsidRPr="002E13E0" w14:paraId="1099F3DB" w14:textId="77777777" w:rsidTr="00B33C49">
        <w:tc>
          <w:tcPr>
            <w:tcW w:w="773" w:type="pct"/>
            <w:hideMark/>
          </w:tcPr>
          <w:p w14:paraId="6B49F868" w14:textId="77777777" w:rsidR="002E13E0" w:rsidRPr="002E13E0" w:rsidRDefault="002E13E0">
            <w:pPr>
              <w:spacing w:after="240"/>
              <w:rPr>
                <w:rFonts w:cstheme="minorHAnsi"/>
                <w:b/>
                <w:bCs/>
              </w:rPr>
            </w:pPr>
            <w:r w:rsidRPr="002E13E0">
              <w:rPr>
                <w:rFonts w:cstheme="minorHAnsi"/>
                <w:b/>
                <w:bCs/>
              </w:rPr>
              <w:t>Praktisk råd</w:t>
            </w:r>
          </w:p>
        </w:tc>
        <w:tc>
          <w:tcPr>
            <w:tcW w:w="4227" w:type="pct"/>
            <w:hideMark/>
          </w:tcPr>
          <w:p w14:paraId="0FCB982F" w14:textId="77777777" w:rsidR="002E13E0" w:rsidRPr="002E13E0" w:rsidRDefault="002E13E0">
            <w:pPr>
              <w:spacing w:after="240"/>
              <w:rPr>
                <w:rFonts w:cstheme="minorHAnsi"/>
              </w:rPr>
            </w:pPr>
            <w:r w:rsidRPr="002E13E0">
              <w:rPr>
                <w:rFonts w:cstheme="minorHAnsi"/>
              </w:rPr>
              <w:t>For detaljer omkring opstart og kontrol af statinbehandling henvises til </w:t>
            </w:r>
            <w:hyperlink r:id="rId78" w:history="1">
              <w:r w:rsidRPr="002E13E0">
                <w:rPr>
                  <w:rFonts w:cstheme="minorHAnsi"/>
                </w:rPr>
                <w:t>kapitlet om dyslipidæmi</w:t>
              </w:r>
            </w:hyperlink>
            <w:r w:rsidRPr="002E13E0">
              <w:rPr>
                <w:rFonts w:cstheme="minorHAnsi"/>
              </w:rPr>
              <w:t>.</w:t>
            </w:r>
          </w:p>
        </w:tc>
      </w:tr>
      <w:tr w:rsidR="002E13E0" w:rsidRPr="002E13E0" w14:paraId="0AD0F6AA" w14:textId="77777777" w:rsidTr="00B33C49">
        <w:tc>
          <w:tcPr>
            <w:tcW w:w="773" w:type="pct"/>
            <w:hideMark/>
          </w:tcPr>
          <w:p w14:paraId="7D2CD58C" w14:textId="77777777" w:rsidR="002E13E0" w:rsidRPr="002E13E0" w:rsidRDefault="002E13E0">
            <w:pPr>
              <w:spacing w:after="240"/>
              <w:rPr>
                <w:rFonts w:cstheme="minorHAnsi"/>
                <w:b/>
                <w:bCs/>
              </w:rPr>
            </w:pPr>
            <w:r w:rsidRPr="002E13E0">
              <w:rPr>
                <w:rFonts w:cstheme="minorHAnsi"/>
                <w:b/>
                <w:bCs/>
              </w:rPr>
              <w:t>Anbefaling, styrke og kilder</w:t>
            </w:r>
          </w:p>
        </w:tc>
        <w:tc>
          <w:tcPr>
            <w:tcW w:w="4227" w:type="pct"/>
            <w:hideMark/>
          </w:tcPr>
          <w:p w14:paraId="3C095684" w14:textId="77777777" w:rsidR="002E13E0" w:rsidRPr="002E13E0" w:rsidRDefault="002E13E0">
            <w:pPr>
              <w:spacing w:after="240"/>
              <w:rPr>
                <w:rFonts w:cstheme="minorHAnsi"/>
                <w:lang w:val="en-US"/>
              </w:rPr>
            </w:pPr>
            <w:r w:rsidRPr="002E13E0">
              <w:rPr>
                <w:rFonts w:cstheme="minorHAnsi"/>
                <w:lang w:val="en-US"/>
              </w:rPr>
              <w:t>Anbefaling 1. Evidens B.</w:t>
            </w:r>
          </w:p>
          <w:p w14:paraId="4D48ED21" w14:textId="77777777" w:rsidR="002E13E0" w:rsidRPr="002E13E0" w:rsidRDefault="002E13E0">
            <w:pPr>
              <w:spacing w:after="240"/>
              <w:rPr>
                <w:rFonts w:cstheme="minorHAnsi"/>
                <w:lang w:val="en-US"/>
              </w:rPr>
            </w:pPr>
            <w:r w:rsidRPr="002E13E0">
              <w:rPr>
                <w:rFonts w:cstheme="minorHAnsi"/>
                <w:lang w:val="en-US"/>
              </w:rPr>
              <w:t>ESC Guidelines on the diagnosis and treament of peripheral artery diseases, Eur Heart J 2011:2851-2906.</w:t>
            </w:r>
          </w:p>
          <w:p w14:paraId="01BDE967" w14:textId="77777777" w:rsidR="002E13E0" w:rsidRPr="002E13E0" w:rsidRDefault="002E13E0">
            <w:pPr>
              <w:spacing w:after="240"/>
              <w:rPr>
                <w:rFonts w:cstheme="minorHAnsi"/>
                <w:lang w:val="en-US"/>
              </w:rPr>
            </w:pPr>
            <w:r w:rsidRPr="002E13E0">
              <w:rPr>
                <w:rFonts w:cstheme="minorHAnsi"/>
                <w:lang w:val="en-US"/>
              </w:rPr>
              <w:t>Collins R et al MRC/BHF Heart Protection. Study of cholesterol-lowering with simvastatin in 5963 people with diabetes: a randomised placebo-controlled trial. Lancet 2003:2005–2016.</w:t>
            </w:r>
          </w:p>
          <w:p w14:paraId="6DAFC2CC" w14:textId="77777777" w:rsidR="002E13E0" w:rsidRPr="002E13E0" w:rsidRDefault="002E13E0">
            <w:pPr>
              <w:spacing w:after="240"/>
              <w:rPr>
                <w:rFonts w:cstheme="minorHAnsi"/>
              </w:rPr>
            </w:pPr>
            <w:r w:rsidRPr="002E13E0">
              <w:rPr>
                <w:rFonts w:cstheme="minorHAnsi"/>
                <w:lang w:val="en-US"/>
              </w:rPr>
              <w:t xml:space="preserve">Momsen et al. Drug therapy for improving walking distance in intermittent. claudication: a systematic review and meta-analysis of robust randomised controlled studies. </w:t>
            </w:r>
            <w:r w:rsidRPr="002E13E0">
              <w:rPr>
                <w:rFonts w:cstheme="minorHAnsi"/>
              </w:rPr>
              <w:t>Eur J Vasc Endovasc Surg 2009:463-474.</w:t>
            </w:r>
          </w:p>
        </w:tc>
      </w:tr>
    </w:tbl>
    <w:p w14:paraId="4D6769EA" w14:textId="77777777" w:rsidR="002E13E0" w:rsidRDefault="002E13E0" w:rsidP="002E13E0">
      <w:pPr>
        <w:pStyle w:val="Overskrift3"/>
      </w:pPr>
    </w:p>
    <w:p w14:paraId="0D938731" w14:textId="609BA074" w:rsidR="002E13E0" w:rsidRDefault="002E13E0" w:rsidP="002E13E0">
      <w:pPr>
        <w:pStyle w:val="Overskrift3"/>
      </w:pPr>
      <w:bookmarkStart w:id="121" w:name="_Toc81289405"/>
      <w:r>
        <w:t>Hvad er behandlingsmålet for lipider hos patienter med PAD?</w:t>
      </w:r>
      <w:bookmarkEnd w:id="121"/>
      <w:r>
        <w:t xml:space="preserve"> </w:t>
      </w:r>
    </w:p>
    <w:tbl>
      <w:tblPr>
        <w:tblStyle w:val="Tabel-Gitter"/>
        <w:tblW w:w="5000" w:type="pct"/>
        <w:tblLook w:val="04A0" w:firstRow="1" w:lastRow="0" w:firstColumn="1" w:lastColumn="0" w:noHBand="0" w:noVBand="1"/>
      </w:tblPr>
      <w:tblGrid>
        <w:gridCol w:w="1488"/>
        <w:gridCol w:w="8140"/>
      </w:tblGrid>
      <w:tr w:rsidR="002E13E0" w:rsidRPr="002E13E0" w14:paraId="50B0387E" w14:textId="77777777" w:rsidTr="00B33C49">
        <w:tc>
          <w:tcPr>
            <w:tcW w:w="773" w:type="pct"/>
            <w:hideMark/>
          </w:tcPr>
          <w:p w14:paraId="6FB61573" w14:textId="77777777" w:rsidR="002E13E0" w:rsidRPr="002E13E0" w:rsidRDefault="002E13E0">
            <w:pPr>
              <w:spacing w:after="240"/>
              <w:rPr>
                <w:rFonts w:cstheme="minorHAnsi"/>
                <w:b/>
                <w:bCs/>
              </w:rPr>
            </w:pPr>
            <w:r w:rsidRPr="002E13E0">
              <w:rPr>
                <w:rFonts w:cstheme="minorHAnsi"/>
                <w:b/>
                <w:bCs/>
              </w:rPr>
              <w:t>Anbefaling</w:t>
            </w:r>
          </w:p>
        </w:tc>
        <w:tc>
          <w:tcPr>
            <w:tcW w:w="4227" w:type="pct"/>
            <w:hideMark/>
          </w:tcPr>
          <w:p w14:paraId="3761D4E3" w14:textId="77777777" w:rsidR="002E13E0" w:rsidRPr="002E13E0" w:rsidRDefault="002E13E0">
            <w:pPr>
              <w:spacing w:after="240"/>
              <w:rPr>
                <w:rFonts w:cstheme="minorHAnsi"/>
              </w:rPr>
            </w:pPr>
            <w:r w:rsidRPr="002E13E0">
              <w:rPr>
                <w:rFonts w:cstheme="minorHAnsi"/>
              </w:rPr>
              <w:t>Alle patienter med PAD bør, på lige fod med patienter med iskæmisk hjertesygdom, have reduceret LDL-kolesterol til &lt; 1,8 mmol/l.</w:t>
            </w:r>
          </w:p>
          <w:p w14:paraId="3F30E8E6" w14:textId="77777777" w:rsidR="002E13E0" w:rsidRPr="002E13E0" w:rsidRDefault="002E13E0">
            <w:pPr>
              <w:spacing w:after="240"/>
              <w:rPr>
                <w:rFonts w:cstheme="minorHAnsi"/>
              </w:rPr>
            </w:pPr>
            <w:r w:rsidRPr="002E13E0">
              <w:rPr>
                <w:rFonts w:cstheme="minorHAnsi"/>
              </w:rPr>
              <w:t>Hvis behandlingsmålet ikke kan nås, bør LDL reduceres med minimum 50 %.</w:t>
            </w:r>
          </w:p>
          <w:p w14:paraId="526390A0" w14:textId="77777777" w:rsidR="002E13E0" w:rsidRPr="002E13E0" w:rsidRDefault="002E13E0">
            <w:pPr>
              <w:spacing w:after="240"/>
              <w:rPr>
                <w:rFonts w:cstheme="minorHAnsi"/>
              </w:rPr>
            </w:pPr>
            <w:r w:rsidRPr="002E13E0">
              <w:rPr>
                <w:rFonts w:cstheme="minorHAnsi"/>
              </w:rPr>
              <w:t>Ved LDL &lt; 3.6 mmol/l hos patienter med kendt hjerte-kar-sygdom bør LDL reduceres med minimun 50 %. Fx reduktion fra 3.2 mmol/l til 1.6 mmol/l.</w:t>
            </w:r>
          </w:p>
        </w:tc>
      </w:tr>
      <w:tr w:rsidR="002E13E0" w:rsidRPr="002E13E0" w14:paraId="45F9BEFB" w14:textId="77777777" w:rsidTr="00B33C49">
        <w:tc>
          <w:tcPr>
            <w:tcW w:w="773" w:type="pct"/>
            <w:hideMark/>
          </w:tcPr>
          <w:p w14:paraId="137428F8" w14:textId="77777777" w:rsidR="002E13E0" w:rsidRPr="002E13E0" w:rsidRDefault="002E13E0">
            <w:pPr>
              <w:spacing w:after="240"/>
              <w:rPr>
                <w:rFonts w:cstheme="minorHAnsi"/>
                <w:b/>
                <w:bCs/>
              </w:rPr>
            </w:pPr>
            <w:r w:rsidRPr="002E13E0">
              <w:rPr>
                <w:rFonts w:cstheme="minorHAnsi"/>
                <w:b/>
                <w:bCs/>
              </w:rPr>
              <w:t>Baggrund</w:t>
            </w:r>
          </w:p>
        </w:tc>
        <w:tc>
          <w:tcPr>
            <w:tcW w:w="4227" w:type="pct"/>
            <w:hideMark/>
          </w:tcPr>
          <w:p w14:paraId="6A547AD9" w14:textId="77777777" w:rsidR="002E13E0" w:rsidRPr="002E13E0" w:rsidRDefault="002E13E0">
            <w:pPr>
              <w:spacing w:after="240"/>
              <w:rPr>
                <w:rFonts w:cstheme="minorHAnsi"/>
              </w:rPr>
            </w:pPr>
            <w:r w:rsidRPr="002E13E0">
              <w:rPr>
                <w:rFonts w:cstheme="minorHAnsi"/>
              </w:rPr>
              <w:t>Studier tyder på, at der er god effekt af at behandle efter princippet ”the lower the better”, i hvert fald når det gælder patienter med høje kolesterolværdier.</w:t>
            </w:r>
          </w:p>
        </w:tc>
      </w:tr>
      <w:tr w:rsidR="002E13E0" w:rsidRPr="002E13E0" w14:paraId="0E98668C" w14:textId="77777777" w:rsidTr="00B33C49">
        <w:tc>
          <w:tcPr>
            <w:tcW w:w="773" w:type="pct"/>
            <w:hideMark/>
          </w:tcPr>
          <w:p w14:paraId="19208F75" w14:textId="77777777" w:rsidR="002E13E0" w:rsidRPr="002E13E0" w:rsidRDefault="002E13E0">
            <w:pPr>
              <w:spacing w:after="240"/>
              <w:rPr>
                <w:rFonts w:cstheme="minorHAnsi"/>
                <w:b/>
                <w:bCs/>
              </w:rPr>
            </w:pPr>
            <w:r w:rsidRPr="002E13E0">
              <w:rPr>
                <w:rFonts w:cstheme="minorHAnsi"/>
                <w:b/>
                <w:bCs/>
              </w:rPr>
              <w:t>Anbefaling, styrke og kilder</w:t>
            </w:r>
          </w:p>
        </w:tc>
        <w:tc>
          <w:tcPr>
            <w:tcW w:w="4227" w:type="pct"/>
            <w:hideMark/>
          </w:tcPr>
          <w:p w14:paraId="112C410A" w14:textId="77777777" w:rsidR="002E13E0" w:rsidRPr="002E13E0" w:rsidRDefault="002E13E0">
            <w:pPr>
              <w:spacing w:after="240"/>
              <w:rPr>
                <w:rFonts w:cstheme="minorHAnsi"/>
                <w:lang w:val="en-US"/>
              </w:rPr>
            </w:pPr>
            <w:r w:rsidRPr="002E13E0">
              <w:rPr>
                <w:rFonts w:cstheme="minorHAnsi"/>
                <w:lang w:val="en-US"/>
              </w:rPr>
              <w:t>Anbefaling I. Evidens B.</w:t>
            </w:r>
          </w:p>
          <w:p w14:paraId="69C7E5B0" w14:textId="77777777" w:rsidR="002E13E0" w:rsidRPr="002E13E0" w:rsidRDefault="002E13E0">
            <w:pPr>
              <w:spacing w:after="240"/>
              <w:rPr>
                <w:rFonts w:cstheme="minorHAnsi"/>
                <w:lang w:val="en-US"/>
              </w:rPr>
            </w:pPr>
            <w:r w:rsidRPr="002E13E0">
              <w:rPr>
                <w:rFonts w:cstheme="minorHAnsi"/>
                <w:lang w:val="en-US"/>
              </w:rPr>
              <w:t>ESC Guidelines on the diagnosis and treament of peripheral artery diseases, Eur Heart J 2011:2851-2906.</w:t>
            </w:r>
          </w:p>
          <w:p w14:paraId="34C36E99" w14:textId="77777777" w:rsidR="002E13E0" w:rsidRPr="002E13E0" w:rsidRDefault="002E13E0">
            <w:pPr>
              <w:spacing w:after="240"/>
              <w:rPr>
                <w:rFonts w:cstheme="minorHAnsi"/>
                <w:lang w:val="en-US"/>
              </w:rPr>
            </w:pPr>
            <w:r w:rsidRPr="002E13E0">
              <w:rPr>
                <w:rFonts w:cstheme="minorHAnsi"/>
                <w:lang w:val="en-US"/>
              </w:rPr>
              <w:t>Graham I et al. European guidelines on cardiovascular disease prevention in clinical practice: executive summary. Eur Heart J 2007:2375–2414.</w:t>
            </w:r>
          </w:p>
          <w:p w14:paraId="4876BF5E" w14:textId="77777777" w:rsidR="002E13E0" w:rsidRPr="002E13E0" w:rsidRDefault="002E13E0">
            <w:pPr>
              <w:spacing w:after="240"/>
              <w:rPr>
                <w:rFonts w:cstheme="minorHAnsi"/>
                <w:lang w:val="en-US"/>
              </w:rPr>
            </w:pPr>
            <w:r w:rsidRPr="002E13E0">
              <w:rPr>
                <w:rFonts w:cstheme="minorHAnsi"/>
                <w:lang w:val="en-US"/>
              </w:rPr>
              <w:lastRenderedPageBreak/>
              <w:t>Reiner Z, et al. ESC/EAS Guidelines for the management of dyslipidemias. Eur Heart J 2011:1769–1818.</w:t>
            </w:r>
          </w:p>
        </w:tc>
      </w:tr>
    </w:tbl>
    <w:p w14:paraId="2CF1559A" w14:textId="77777777" w:rsidR="002E13E0" w:rsidRPr="00287588" w:rsidRDefault="002E13E0" w:rsidP="002E13E0">
      <w:pPr>
        <w:pStyle w:val="Overskrift3"/>
        <w:rPr>
          <w:lang w:val="en-US"/>
        </w:rPr>
      </w:pPr>
    </w:p>
    <w:p w14:paraId="07A2C3D5" w14:textId="2F9CC9AA" w:rsidR="002E13E0" w:rsidRDefault="002E13E0" w:rsidP="002E13E0">
      <w:pPr>
        <w:pStyle w:val="Overskrift3"/>
      </w:pPr>
      <w:bookmarkStart w:id="122" w:name="_Toc81289406"/>
      <w:r>
        <w:t>Hvad er behandlingsmålet for blodtryk hos patienter med PAD?</w:t>
      </w:r>
      <w:bookmarkEnd w:id="122"/>
      <w:r>
        <w:t xml:space="preserve"> </w:t>
      </w:r>
    </w:p>
    <w:tbl>
      <w:tblPr>
        <w:tblStyle w:val="Tabel-Gitter"/>
        <w:tblW w:w="5000" w:type="pct"/>
        <w:tblLook w:val="04A0" w:firstRow="1" w:lastRow="0" w:firstColumn="1" w:lastColumn="0" w:noHBand="0" w:noVBand="1"/>
      </w:tblPr>
      <w:tblGrid>
        <w:gridCol w:w="1488"/>
        <w:gridCol w:w="8140"/>
      </w:tblGrid>
      <w:tr w:rsidR="002E13E0" w:rsidRPr="002E13E0" w14:paraId="2C2F6D8F" w14:textId="77777777" w:rsidTr="00B33C49">
        <w:tc>
          <w:tcPr>
            <w:tcW w:w="773" w:type="pct"/>
            <w:hideMark/>
          </w:tcPr>
          <w:p w14:paraId="0A3F73FC" w14:textId="77777777" w:rsidR="002E13E0" w:rsidRPr="002E13E0" w:rsidRDefault="002E13E0">
            <w:pPr>
              <w:spacing w:after="240"/>
              <w:rPr>
                <w:rFonts w:cstheme="minorHAnsi"/>
                <w:b/>
                <w:bCs/>
              </w:rPr>
            </w:pPr>
            <w:r w:rsidRPr="002E13E0">
              <w:rPr>
                <w:rFonts w:cstheme="minorHAnsi"/>
                <w:b/>
                <w:bCs/>
              </w:rPr>
              <w:t>Anbefaling</w:t>
            </w:r>
          </w:p>
        </w:tc>
        <w:tc>
          <w:tcPr>
            <w:tcW w:w="4227" w:type="pct"/>
            <w:hideMark/>
          </w:tcPr>
          <w:p w14:paraId="3F514777" w14:textId="77777777" w:rsidR="002E13E0" w:rsidRPr="002E13E0" w:rsidRDefault="002E13E0">
            <w:pPr>
              <w:spacing w:after="240"/>
              <w:rPr>
                <w:rFonts w:cstheme="minorHAnsi"/>
              </w:rPr>
            </w:pPr>
            <w:r w:rsidRPr="002E13E0">
              <w:rPr>
                <w:rFonts w:cstheme="minorHAnsi"/>
              </w:rPr>
              <w:t>Patienter med PAD </w:t>
            </w:r>
            <w:r w:rsidRPr="002E13E0">
              <w:rPr>
                <w:rStyle w:val="Fremhv"/>
                <w:rFonts w:cstheme="minorHAnsi"/>
              </w:rPr>
              <w:t>og</w:t>
            </w:r>
            <w:r w:rsidRPr="002E13E0">
              <w:rPr>
                <w:rFonts w:cstheme="minorHAnsi"/>
              </w:rPr>
              <w:t> hypertension bør have blodtrykket reduceret til uobserveret blodtryksmåling, hjemme- eller dagtidsblodtryk &lt; 135/85 mmHg, dog til ≤ 130/80 mmHg hos patienter med diabetes eller kronisk nyresygdom.</w:t>
            </w:r>
          </w:p>
        </w:tc>
      </w:tr>
      <w:tr w:rsidR="002E13E0" w:rsidRPr="002E13E0" w14:paraId="7587B6C5" w14:textId="77777777" w:rsidTr="00B33C49">
        <w:tc>
          <w:tcPr>
            <w:tcW w:w="773" w:type="pct"/>
            <w:hideMark/>
          </w:tcPr>
          <w:p w14:paraId="328ACBCF" w14:textId="77777777" w:rsidR="002E13E0" w:rsidRPr="002E13E0" w:rsidRDefault="002E13E0">
            <w:pPr>
              <w:spacing w:after="240"/>
              <w:rPr>
                <w:rFonts w:cstheme="minorHAnsi"/>
                <w:b/>
                <w:bCs/>
              </w:rPr>
            </w:pPr>
            <w:r w:rsidRPr="002E13E0">
              <w:rPr>
                <w:rFonts w:cstheme="minorHAnsi"/>
                <w:b/>
                <w:bCs/>
              </w:rPr>
              <w:t>Baggrund</w:t>
            </w:r>
          </w:p>
        </w:tc>
        <w:tc>
          <w:tcPr>
            <w:tcW w:w="4227" w:type="pct"/>
            <w:hideMark/>
          </w:tcPr>
          <w:p w14:paraId="11B99B45" w14:textId="77777777" w:rsidR="002E13E0" w:rsidRPr="002E13E0" w:rsidRDefault="002E13E0">
            <w:pPr>
              <w:spacing w:after="240"/>
              <w:rPr>
                <w:rFonts w:cstheme="minorHAnsi"/>
              </w:rPr>
            </w:pPr>
            <w:r w:rsidRPr="002E13E0">
              <w:rPr>
                <w:rFonts w:cstheme="minorHAnsi"/>
              </w:rPr>
              <w:t>De fleste epidemiologiske studier har vist en association mellem hypertension og forekomst af underekstremitetsiskæmi, selvom fortolkningen af resultaterne er vanskelig, idet blodtrykket indgår i definitionen af PAD og også kan påvirke symptomer og graden af iskæmi.</w:t>
            </w:r>
          </w:p>
          <w:p w14:paraId="18865C18" w14:textId="77777777" w:rsidR="002E13E0" w:rsidRPr="002E13E0" w:rsidRDefault="002E13E0">
            <w:pPr>
              <w:spacing w:after="240"/>
              <w:rPr>
                <w:rFonts w:cstheme="minorHAnsi"/>
              </w:rPr>
            </w:pPr>
            <w:r w:rsidRPr="002E13E0">
              <w:rPr>
                <w:rFonts w:cstheme="minorHAnsi"/>
              </w:rPr>
              <w:t>Behandling af hypertension hos patienter med PAD reducerer risikoen for apopleksi, myokardieinfarkt samt kardiovaskulær død.</w:t>
            </w:r>
          </w:p>
        </w:tc>
      </w:tr>
      <w:tr w:rsidR="002E13E0" w:rsidRPr="00D04031" w14:paraId="6ED71B44" w14:textId="77777777" w:rsidTr="00B33C49">
        <w:tc>
          <w:tcPr>
            <w:tcW w:w="773" w:type="pct"/>
            <w:hideMark/>
          </w:tcPr>
          <w:p w14:paraId="727B8A4A" w14:textId="77777777" w:rsidR="002E13E0" w:rsidRPr="002E13E0" w:rsidRDefault="002E13E0">
            <w:pPr>
              <w:spacing w:after="240"/>
              <w:rPr>
                <w:rFonts w:cstheme="minorHAnsi"/>
                <w:b/>
                <w:bCs/>
              </w:rPr>
            </w:pPr>
            <w:r w:rsidRPr="002E13E0">
              <w:rPr>
                <w:rFonts w:cstheme="minorHAnsi"/>
                <w:b/>
                <w:bCs/>
              </w:rPr>
              <w:t>Anbefaling, styrke og kilde</w:t>
            </w:r>
          </w:p>
        </w:tc>
        <w:tc>
          <w:tcPr>
            <w:tcW w:w="4227" w:type="pct"/>
            <w:hideMark/>
          </w:tcPr>
          <w:p w14:paraId="08753A4A" w14:textId="77777777" w:rsidR="002E13E0" w:rsidRPr="00287588" w:rsidRDefault="002E13E0">
            <w:pPr>
              <w:spacing w:after="240"/>
              <w:rPr>
                <w:rFonts w:cstheme="minorHAnsi"/>
                <w:lang w:val="en-US"/>
              </w:rPr>
            </w:pPr>
            <w:r w:rsidRPr="00287588">
              <w:rPr>
                <w:rFonts w:cstheme="minorHAnsi"/>
                <w:lang w:val="en-US"/>
              </w:rPr>
              <w:t>Anbefaling 1. Evidens A.</w:t>
            </w:r>
          </w:p>
          <w:p w14:paraId="1449D0AC" w14:textId="77777777" w:rsidR="002E13E0" w:rsidRPr="002E13E0" w:rsidRDefault="002E13E0">
            <w:pPr>
              <w:spacing w:after="240"/>
              <w:rPr>
                <w:rFonts w:cstheme="minorHAnsi"/>
                <w:lang w:val="en-US"/>
              </w:rPr>
            </w:pPr>
            <w:r w:rsidRPr="002E13E0">
              <w:rPr>
                <w:rFonts w:cstheme="minorHAnsi"/>
                <w:lang w:val="en-US"/>
              </w:rPr>
              <w:t>ESC Guidelines on the diagnosis and treament of peripheral artery diseases, Eur Heart J 2011:2851-2906.</w:t>
            </w:r>
          </w:p>
        </w:tc>
      </w:tr>
    </w:tbl>
    <w:p w14:paraId="0B8AD7A9" w14:textId="77777777" w:rsidR="002E13E0" w:rsidRPr="00287588" w:rsidRDefault="002E13E0" w:rsidP="002E13E0">
      <w:pPr>
        <w:pStyle w:val="Overskrift3"/>
        <w:rPr>
          <w:lang w:val="en-US"/>
        </w:rPr>
      </w:pPr>
    </w:p>
    <w:p w14:paraId="4D3DF62A" w14:textId="07BA2785" w:rsidR="002E13E0" w:rsidRDefault="002E13E0" w:rsidP="002E13E0">
      <w:pPr>
        <w:pStyle w:val="Overskrift3"/>
      </w:pPr>
      <w:bookmarkStart w:id="123" w:name="_Toc81289407"/>
      <w:r>
        <w:t>Hvilke antihypertensiva anbefales til PAD-patienter?</w:t>
      </w:r>
      <w:bookmarkEnd w:id="123"/>
      <w:r>
        <w:t xml:space="preserve"> </w:t>
      </w:r>
    </w:p>
    <w:tbl>
      <w:tblPr>
        <w:tblStyle w:val="Tabel-Gitter"/>
        <w:tblW w:w="5000" w:type="pct"/>
        <w:tblLook w:val="04A0" w:firstRow="1" w:lastRow="0" w:firstColumn="1" w:lastColumn="0" w:noHBand="0" w:noVBand="1"/>
      </w:tblPr>
      <w:tblGrid>
        <w:gridCol w:w="1488"/>
        <w:gridCol w:w="8140"/>
      </w:tblGrid>
      <w:tr w:rsidR="002E13E0" w:rsidRPr="002E13E0" w14:paraId="02131C52" w14:textId="77777777" w:rsidTr="00B33C49">
        <w:tc>
          <w:tcPr>
            <w:tcW w:w="773" w:type="pct"/>
            <w:hideMark/>
          </w:tcPr>
          <w:p w14:paraId="5D1989D7" w14:textId="77777777" w:rsidR="002E13E0" w:rsidRPr="002E13E0" w:rsidRDefault="002E13E0">
            <w:pPr>
              <w:spacing w:after="240"/>
              <w:rPr>
                <w:rFonts w:cstheme="minorHAnsi"/>
                <w:b/>
                <w:bCs/>
              </w:rPr>
            </w:pPr>
            <w:r w:rsidRPr="002E13E0">
              <w:rPr>
                <w:rFonts w:cstheme="minorHAnsi"/>
                <w:b/>
                <w:bCs/>
              </w:rPr>
              <w:t>Anbefaling</w:t>
            </w:r>
          </w:p>
        </w:tc>
        <w:tc>
          <w:tcPr>
            <w:tcW w:w="4227" w:type="pct"/>
            <w:hideMark/>
          </w:tcPr>
          <w:p w14:paraId="37C9DC1E" w14:textId="77777777" w:rsidR="002E13E0" w:rsidRPr="002E13E0" w:rsidRDefault="002E13E0">
            <w:pPr>
              <w:spacing w:after="240"/>
              <w:rPr>
                <w:rFonts w:cstheme="minorHAnsi"/>
              </w:rPr>
            </w:pPr>
            <w:r w:rsidRPr="002E13E0">
              <w:rPr>
                <w:rFonts w:cstheme="minorHAnsi"/>
              </w:rPr>
              <w:t>Behandling af hypertension hos patienter med PAD bør følge de sædvanlige retningslinjer for behandling af forhøjet blodtryk. Flerstofbehandling synes at have en fordel.</w:t>
            </w:r>
          </w:p>
          <w:p w14:paraId="560E2AA9" w14:textId="77777777" w:rsidR="002E13E0" w:rsidRPr="002E13E0" w:rsidRDefault="002E13E0">
            <w:pPr>
              <w:spacing w:after="240"/>
              <w:rPr>
                <w:rFonts w:cstheme="minorHAnsi"/>
              </w:rPr>
            </w:pPr>
            <w:r w:rsidRPr="002E13E0">
              <w:rPr>
                <w:rFonts w:cstheme="minorHAnsi"/>
              </w:rPr>
              <w:t>Behandling med ACE-hæmmer bør prioriteres højt.</w:t>
            </w:r>
          </w:p>
          <w:p w14:paraId="78878556" w14:textId="77777777" w:rsidR="002E13E0" w:rsidRPr="002E13E0" w:rsidRDefault="002E13E0">
            <w:pPr>
              <w:spacing w:after="240"/>
              <w:rPr>
                <w:rFonts w:cstheme="minorHAnsi"/>
              </w:rPr>
            </w:pPr>
            <w:r w:rsidRPr="002E13E0">
              <w:rPr>
                <w:rFonts w:cstheme="minorHAnsi"/>
              </w:rPr>
              <w:t>Betablokerende behandling er ikke kontraindiceret og bør overvejes hos patienter med AMI og hjerteinsufficiens i henhold til gældende retningslinjer </w:t>
            </w:r>
          </w:p>
        </w:tc>
      </w:tr>
      <w:tr w:rsidR="002E13E0" w:rsidRPr="002E13E0" w14:paraId="2F94E679" w14:textId="77777777" w:rsidTr="00B33C49">
        <w:tc>
          <w:tcPr>
            <w:tcW w:w="773" w:type="pct"/>
            <w:hideMark/>
          </w:tcPr>
          <w:p w14:paraId="323234CE" w14:textId="77777777" w:rsidR="002E13E0" w:rsidRPr="002E13E0" w:rsidRDefault="002E13E0">
            <w:pPr>
              <w:spacing w:after="240"/>
              <w:rPr>
                <w:rFonts w:cstheme="minorHAnsi"/>
                <w:b/>
                <w:bCs/>
              </w:rPr>
            </w:pPr>
            <w:r w:rsidRPr="002E13E0">
              <w:rPr>
                <w:rFonts w:cstheme="minorHAnsi"/>
                <w:b/>
                <w:bCs/>
              </w:rPr>
              <w:t>Baggrund</w:t>
            </w:r>
          </w:p>
        </w:tc>
        <w:tc>
          <w:tcPr>
            <w:tcW w:w="4227" w:type="pct"/>
            <w:hideMark/>
          </w:tcPr>
          <w:p w14:paraId="4B209376" w14:textId="77777777" w:rsidR="002E13E0" w:rsidRPr="002E13E0" w:rsidRDefault="002E13E0">
            <w:pPr>
              <w:spacing w:after="240"/>
              <w:rPr>
                <w:rFonts w:cstheme="minorHAnsi"/>
              </w:rPr>
            </w:pPr>
            <w:r w:rsidRPr="002E13E0">
              <w:rPr>
                <w:rFonts w:cstheme="minorHAnsi"/>
              </w:rPr>
              <w:t>Nye metaanalyser tyder på, at de almindelige antihypertensiva alle er effektive i behandlingen af hypertension hos patienter med PAD.</w:t>
            </w:r>
          </w:p>
          <w:p w14:paraId="3BC5F16E" w14:textId="77777777" w:rsidR="002E13E0" w:rsidRPr="002E13E0" w:rsidRDefault="002E13E0">
            <w:pPr>
              <w:spacing w:after="240"/>
              <w:rPr>
                <w:rFonts w:cstheme="minorHAnsi"/>
              </w:rPr>
            </w:pPr>
            <w:r w:rsidRPr="002E13E0">
              <w:rPr>
                <w:rFonts w:cstheme="minorHAnsi"/>
              </w:rPr>
              <w:t>I en metaanalyse med 11 inkluderede studier fandt man ikke evidens for, at betablokerende behandling påvirkede gangdistance eller symptomer negativt hos patienter med mild til moderat PAD.</w:t>
            </w:r>
          </w:p>
          <w:p w14:paraId="33CBE174" w14:textId="77777777" w:rsidR="002E13E0" w:rsidRPr="002E13E0" w:rsidRDefault="002E13E0">
            <w:pPr>
              <w:spacing w:after="240"/>
              <w:rPr>
                <w:rFonts w:cstheme="minorHAnsi"/>
              </w:rPr>
            </w:pPr>
            <w:r w:rsidRPr="002E13E0">
              <w:rPr>
                <w:rFonts w:cstheme="minorHAnsi"/>
              </w:rPr>
              <w:t>I HOPE-studiet fandt man, at behandling med ACE-hæmmer havde en gavnlig effekt på kardiovaskulære events hos patienter med PAD – ud over den blodtryksreducerende effekt. Ramipril reducerede forekomsten af kardiovaskulære events med 25 % hos patienter med symptomatisk PAD uden kendt hjertesvigt eller reduceret ejection fraction.</w:t>
            </w:r>
          </w:p>
        </w:tc>
      </w:tr>
      <w:tr w:rsidR="002E13E0" w:rsidRPr="002E13E0" w14:paraId="72D9CE91" w14:textId="77777777" w:rsidTr="00B33C49">
        <w:tc>
          <w:tcPr>
            <w:tcW w:w="773" w:type="pct"/>
            <w:hideMark/>
          </w:tcPr>
          <w:p w14:paraId="7E5A86CC" w14:textId="77777777" w:rsidR="002E13E0" w:rsidRPr="002E13E0" w:rsidRDefault="002E13E0">
            <w:pPr>
              <w:spacing w:after="240"/>
              <w:rPr>
                <w:rFonts w:cstheme="minorHAnsi"/>
                <w:b/>
                <w:bCs/>
              </w:rPr>
            </w:pPr>
            <w:r w:rsidRPr="002E13E0">
              <w:rPr>
                <w:rFonts w:cstheme="minorHAnsi"/>
                <w:b/>
                <w:bCs/>
              </w:rPr>
              <w:t>Praktisk råd</w:t>
            </w:r>
          </w:p>
        </w:tc>
        <w:tc>
          <w:tcPr>
            <w:tcW w:w="4227" w:type="pct"/>
            <w:hideMark/>
          </w:tcPr>
          <w:p w14:paraId="71F22DF4" w14:textId="77777777" w:rsidR="002E13E0" w:rsidRPr="002E13E0" w:rsidRDefault="002E13E0">
            <w:pPr>
              <w:spacing w:after="240"/>
              <w:rPr>
                <w:rFonts w:cstheme="minorHAnsi"/>
              </w:rPr>
            </w:pPr>
            <w:r w:rsidRPr="002E13E0">
              <w:rPr>
                <w:rFonts w:cstheme="minorHAnsi"/>
              </w:rPr>
              <w:t>Se særskilt afsnit om behandling af hypertension.</w:t>
            </w:r>
          </w:p>
        </w:tc>
      </w:tr>
      <w:tr w:rsidR="002E13E0" w:rsidRPr="00170A9F" w14:paraId="007470F1" w14:textId="77777777" w:rsidTr="00B33C49">
        <w:tc>
          <w:tcPr>
            <w:tcW w:w="773" w:type="pct"/>
            <w:hideMark/>
          </w:tcPr>
          <w:p w14:paraId="28D6844B" w14:textId="77777777" w:rsidR="002E13E0" w:rsidRPr="002E13E0" w:rsidRDefault="002E13E0">
            <w:pPr>
              <w:spacing w:after="240"/>
              <w:rPr>
                <w:rFonts w:cstheme="minorHAnsi"/>
                <w:b/>
                <w:bCs/>
              </w:rPr>
            </w:pPr>
            <w:r w:rsidRPr="002E13E0">
              <w:rPr>
                <w:rFonts w:cstheme="minorHAnsi"/>
                <w:b/>
                <w:bCs/>
              </w:rPr>
              <w:lastRenderedPageBreak/>
              <w:t>Anbefaling, styrke og kilder</w:t>
            </w:r>
          </w:p>
        </w:tc>
        <w:tc>
          <w:tcPr>
            <w:tcW w:w="4227" w:type="pct"/>
            <w:hideMark/>
          </w:tcPr>
          <w:p w14:paraId="489DEF36" w14:textId="77777777" w:rsidR="002E13E0" w:rsidRPr="002E13E0" w:rsidRDefault="002E13E0">
            <w:pPr>
              <w:spacing w:after="240"/>
              <w:rPr>
                <w:rFonts w:cstheme="minorHAnsi"/>
                <w:lang w:val="en-US"/>
              </w:rPr>
            </w:pPr>
            <w:r w:rsidRPr="002E13E0">
              <w:rPr>
                <w:rFonts w:cstheme="minorHAnsi"/>
                <w:lang w:val="en-US"/>
              </w:rPr>
              <w:t>Anbefaling IIA. Evidens B.</w:t>
            </w:r>
          </w:p>
          <w:p w14:paraId="6DEECCC5" w14:textId="77777777" w:rsidR="002E13E0" w:rsidRPr="002E13E0" w:rsidRDefault="002E13E0">
            <w:pPr>
              <w:spacing w:after="240"/>
              <w:rPr>
                <w:rFonts w:cstheme="minorHAnsi"/>
                <w:lang w:val="en-US"/>
              </w:rPr>
            </w:pPr>
            <w:r w:rsidRPr="002E13E0">
              <w:rPr>
                <w:rFonts w:cstheme="minorHAnsi"/>
                <w:lang w:val="en-US"/>
              </w:rPr>
              <w:t>ESC Guidelines on the diagnosis and treament of peripheral artery diseases, Eur Heart J 2011:2851-2906.</w:t>
            </w:r>
          </w:p>
          <w:p w14:paraId="7D329FD1" w14:textId="77777777" w:rsidR="002E13E0" w:rsidRPr="002E13E0" w:rsidRDefault="002E13E0">
            <w:pPr>
              <w:spacing w:after="240"/>
              <w:rPr>
                <w:rFonts w:cstheme="minorHAnsi"/>
                <w:lang w:val="en-US"/>
              </w:rPr>
            </w:pPr>
            <w:r w:rsidRPr="002E13E0">
              <w:rPr>
                <w:rFonts w:cstheme="minorHAnsi"/>
                <w:lang w:val="en-US"/>
              </w:rPr>
              <w:t>Yusuf S et al. Effects of an angiotensin-converting-enzyme inhibitor, ramipril, on cardiovascular events in high-risk patients. The Heart Outcomes Prevention Evaluation Study Investigators. N Engl J Med 2000:145–153.</w:t>
            </w:r>
          </w:p>
          <w:p w14:paraId="1A2A17AE" w14:textId="77777777" w:rsidR="002E13E0" w:rsidRPr="002E13E0" w:rsidRDefault="002E13E0">
            <w:pPr>
              <w:spacing w:after="240"/>
              <w:rPr>
                <w:rFonts w:cstheme="minorHAnsi"/>
                <w:lang w:val="en-US"/>
              </w:rPr>
            </w:pPr>
            <w:r w:rsidRPr="002E13E0">
              <w:rPr>
                <w:rFonts w:cstheme="minorHAnsi"/>
                <w:lang w:val="en-US"/>
              </w:rPr>
              <w:t>Radack K et al. Beta-adrenergic blocker therapy does not worsen intermittent claudication in subjects with peripheral arterial disease. A meta-analysis of randomized controlled trials. Arch Intern Med 1991:1769–1776.</w:t>
            </w:r>
          </w:p>
          <w:p w14:paraId="5BDB2056" w14:textId="77777777" w:rsidR="002E13E0" w:rsidRPr="00170A9F" w:rsidRDefault="002E13E0">
            <w:pPr>
              <w:spacing w:after="240"/>
              <w:rPr>
                <w:rFonts w:cstheme="minorHAnsi"/>
                <w:lang w:val="en-US"/>
              </w:rPr>
            </w:pPr>
            <w:r w:rsidRPr="002E13E0">
              <w:rPr>
                <w:rFonts w:cstheme="minorHAnsi"/>
                <w:lang w:val="en-US"/>
              </w:rPr>
              <w:t xml:space="preserve">Aronow WS et al. Effect of beta blockers on incidence of new coronary events in older persons with prior myocardial infarction and symptomatic peripheral arterial disease. </w:t>
            </w:r>
            <w:r w:rsidRPr="00170A9F">
              <w:rPr>
                <w:rFonts w:cstheme="minorHAnsi"/>
                <w:lang w:val="en-US"/>
              </w:rPr>
              <w:t>Am J Cardiol 2001:1284–1286.</w:t>
            </w:r>
          </w:p>
        </w:tc>
      </w:tr>
    </w:tbl>
    <w:p w14:paraId="30D9CEE1" w14:textId="77777777" w:rsidR="002E13E0" w:rsidRPr="00170A9F" w:rsidRDefault="002E13E0" w:rsidP="002E13E0">
      <w:pPr>
        <w:pStyle w:val="Overskrift3"/>
        <w:rPr>
          <w:lang w:val="en-US"/>
        </w:rPr>
      </w:pPr>
    </w:p>
    <w:p w14:paraId="0E1D7E08" w14:textId="21F78C9B" w:rsidR="002E13E0" w:rsidRDefault="002E13E0" w:rsidP="002E13E0">
      <w:pPr>
        <w:pStyle w:val="Overskrift3"/>
      </w:pPr>
      <w:bookmarkStart w:id="124" w:name="_Toc81289408"/>
      <w:r>
        <w:t>Hvornår anbefales at patienten med PAD henvises til karkirurgisk vurdering?</w:t>
      </w:r>
      <w:bookmarkEnd w:id="124"/>
      <w:r>
        <w:t xml:space="preserve"> </w:t>
      </w:r>
    </w:p>
    <w:tbl>
      <w:tblPr>
        <w:tblStyle w:val="Tabel-Gitter"/>
        <w:tblW w:w="5000" w:type="pct"/>
        <w:tblLook w:val="04A0" w:firstRow="1" w:lastRow="0" w:firstColumn="1" w:lastColumn="0" w:noHBand="0" w:noVBand="1"/>
      </w:tblPr>
      <w:tblGrid>
        <w:gridCol w:w="1488"/>
        <w:gridCol w:w="8140"/>
      </w:tblGrid>
      <w:tr w:rsidR="002E13E0" w:rsidRPr="002E13E0" w14:paraId="2CE4DD3F" w14:textId="77777777" w:rsidTr="00B33C49">
        <w:tc>
          <w:tcPr>
            <w:tcW w:w="773" w:type="pct"/>
            <w:hideMark/>
          </w:tcPr>
          <w:p w14:paraId="1C78C064" w14:textId="77777777" w:rsidR="002E13E0" w:rsidRPr="002E13E0" w:rsidRDefault="002E13E0">
            <w:pPr>
              <w:spacing w:after="240"/>
              <w:rPr>
                <w:rFonts w:cstheme="minorHAnsi"/>
                <w:b/>
                <w:bCs/>
              </w:rPr>
            </w:pPr>
            <w:r w:rsidRPr="002E13E0">
              <w:rPr>
                <w:rFonts w:cstheme="minorHAnsi"/>
                <w:b/>
                <w:bCs/>
              </w:rPr>
              <w:t>Anbefaling</w:t>
            </w:r>
          </w:p>
        </w:tc>
        <w:tc>
          <w:tcPr>
            <w:tcW w:w="4227" w:type="pct"/>
            <w:hideMark/>
          </w:tcPr>
          <w:p w14:paraId="5F79863E" w14:textId="77777777" w:rsidR="002E13E0" w:rsidRPr="002E13E0" w:rsidRDefault="002E13E0" w:rsidP="002E13E0">
            <w:pPr>
              <w:numPr>
                <w:ilvl w:val="0"/>
                <w:numId w:val="75"/>
              </w:numPr>
              <w:spacing w:before="192" w:after="192"/>
              <w:ind w:left="1245"/>
              <w:rPr>
                <w:rFonts w:cstheme="minorHAnsi"/>
              </w:rPr>
            </w:pPr>
            <w:r w:rsidRPr="002E13E0">
              <w:rPr>
                <w:rFonts w:cstheme="minorHAnsi"/>
              </w:rPr>
              <w:t>Patienter mistænkt for akut iskæmi skal akut henvises til karkirurgisk vurdering, også selvom gangdistancen ikke er faretruende lav. Baggrunden er, at der kan foretages trombolysebehandling inden for 14 dage.</w:t>
            </w:r>
          </w:p>
          <w:p w14:paraId="541FECC6" w14:textId="77777777" w:rsidR="002E13E0" w:rsidRPr="002E13E0" w:rsidRDefault="002E13E0" w:rsidP="002E13E0">
            <w:pPr>
              <w:numPr>
                <w:ilvl w:val="0"/>
                <w:numId w:val="75"/>
              </w:numPr>
              <w:spacing w:before="192" w:after="192"/>
              <w:ind w:left="1245"/>
              <w:rPr>
                <w:rFonts w:cstheme="minorHAnsi"/>
              </w:rPr>
            </w:pPr>
            <w:r w:rsidRPr="002E13E0">
              <w:rPr>
                <w:rFonts w:cstheme="minorHAnsi"/>
              </w:rPr>
              <w:t>Patienter med sår eller gangræn skal straks henvises til karkirurgisk vurdering. Henvisningen kan evt. være akut (telefonisk) – især hos patienter med diabetes med tegn til infektion i såret.</w:t>
            </w:r>
          </w:p>
          <w:p w14:paraId="67CB4DD4" w14:textId="77777777" w:rsidR="002E13E0" w:rsidRPr="002E13E0" w:rsidRDefault="002E13E0" w:rsidP="002E13E0">
            <w:pPr>
              <w:numPr>
                <w:ilvl w:val="0"/>
                <w:numId w:val="75"/>
              </w:numPr>
              <w:spacing w:before="192" w:after="192"/>
              <w:ind w:left="1245"/>
              <w:rPr>
                <w:rFonts w:cstheme="minorHAnsi"/>
              </w:rPr>
            </w:pPr>
            <w:r w:rsidRPr="002E13E0">
              <w:rPr>
                <w:rFonts w:cstheme="minorHAnsi"/>
              </w:rPr>
              <w:t>Patienter med hvilesmerter skal straks henvises til karkirurgisk vurdering. Henvisningen kan evt. være akut (telefonisk).</w:t>
            </w:r>
          </w:p>
          <w:p w14:paraId="7D75BF6A" w14:textId="77777777" w:rsidR="002E13E0" w:rsidRPr="002E13E0" w:rsidRDefault="002E13E0" w:rsidP="002E13E0">
            <w:pPr>
              <w:numPr>
                <w:ilvl w:val="0"/>
                <w:numId w:val="75"/>
              </w:numPr>
              <w:spacing w:before="192" w:after="192"/>
              <w:ind w:left="1245"/>
              <w:rPr>
                <w:rFonts w:cstheme="minorHAnsi"/>
              </w:rPr>
            </w:pPr>
            <w:r w:rsidRPr="002E13E0">
              <w:rPr>
                <w:rFonts w:cstheme="minorHAnsi"/>
              </w:rPr>
              <w:t>Patienter med claudicatio intermittens kan henvises til karkirurgisk vurdering ved manglende effekt af behandling efter 3 måneder.</w:t>
            </w:r>
          </w:p>
          <w:p w14:paraId="293D39F3" w14:textId="77777777" w:rsidR="002E13E0" w:rsidRPr="002E13E0" w:rsidRDefault="002E13E0" w:rsidP="002E13E0">
            <w:pPr>
              <w:numPr>
                <w:ilvl w:val="0"/>
                <w:numId w:val="75"/>
              </w:numPr>
              <w:spacing w:before="192" w:after="192"/>
              <w:ind w:left="1245"/>
              <w:rPr>
                <w:rFonts w:cstheme="minorHAnsi"/>
              </w:rPr>
            </w:pPr>
            <w:r w:rsidRPr="002E13E0">
              <w:rPr>
                <w:rFonts w:cstheme="minorHAnsi"/>
              </w:rPr>
              <w:t>Patienter med svær claudicatio intermittens, der i væsentlig grad hæmmer patientens livsudfoldelse eller arbejdsfunktion, bør umiddelbart henvises til karkirurgisk vurdering.</w:t>
            </w:r>
          </w:p>
        </w:tc>
      </w:tr>
      <w:tr w:rsidR="002E13E0" w:rsidRPr="002E13E0" w14:paraId="0A1AFDC3" w14:textId="77777777" w:rsidTr="00B33C49">
        <w:tc>
          <w:tcPr>
            <w:tcW w:w="773" w:type="pct"/>
            <w:hideMark/>
          </w:tcPr>
          <w:p w14:paraId="630875AD" w14:textId="77777777" w:rsidR="002E13E0" w:rsidRPr="002E13E0" w:rsidRDefault="002E13E0">
            <w:pPr>
              <w:spacing w:after="240"/>
              <w:rPr>
                <w:rFonts w:cstheme="minorHAnsi"/>
                <w:b/>
                <w:bCs/>
              </w:rPr>
            </w:pPr>
            <w:r w:rsidRPr="002E13E0">
              <w:rPr>
                <w:rFonts w:cstheme="minorHAnsi"/>
                <w:b/>
                <w:bCs/>
              </w:rPr>
              <w:t>Anbefaling og styrke</w:t>
            </w:r>
          </w:p>
        </w:tc>
        <w:tc>
          <w:tcPr>
            <w:tcW w:w="4227" w:type="pct"/>
            <w:hideMark/>
          </w:tcPr>
          <w:p w14:paraId="56976C1A" w14:textId="77777777" w:rsidR="002E13E0" w:rsidRPr="002E13E0" w:rsidRDefault="002E13E0">
            <w:pPr>
              <w:spacing w:after="240"/>
              <w:rPr>
                <w:rFonts w:cstheme="minorHAnsi"/>
              </w:rPr>
            </w:pPr>
            <w:r w:rsidRPr="002E13E0">
              <w:rPr>
                <w:rFonts w:cstheme="minorHAnsi"/>
              </w:rPr>
              <w:t> Anbefaling I, god klinisk praksis.</w:t>
            </w:r>
          </w:p>
        </w:tc>
      </w:tr>
    </w:tbl>
    <w:p w14:paraId="21389404" w14:textId="71F325B9" w:rsidR="00125723" w:rsidRDefault="00125723" w:rsidP="009C04C1"/>
    <w:p w14:paraId="7BB199B4" w14:textId="77777777" w:rsidR="008D5D5D" w:rsidRPr="008D5D5D" w:rsidRDefault="008D5D5D" w:rsidP="008D5D5D">
      <w:pPr>
        <w:pStyle w:val="Overskrift1"/>
      </w:pPr>
      <w:bookmarkStart w:id="125" w:name="_Toc81289409"/>
      <w:r w:rsidRPr="008D5D5D">
        <w:t>Patienter, som har haft apopleksi</w:t>
      </w:r>
      <w:bookmarkEnd w:id="125"/>
    </w:p>
    <w:p w14:paraId="67627F15" w14:textId="77777777" w:rsidR="008D5D5D" w:rsidRPr="008D5D5D" w:rsidRDefault="008D5D5D" w:rsidP="008D5D5D">
      <w:pPr>
        <w:shd w:val="clear" w:color="auto" w:fill="FFFFFF"/>
        <w:spacing w:after="240" w:line="312" w:lineRule="atLeast"/>
        <w:rPr>
          <w:rFonts w:cstheme="minorHAnsi"/>
          <w:color w:val="000000"/>
        </w:rPr>
      </w:pPr>
      <w:r w:rsidRPr="008D5D5D">
        <w:rPr>
          <w:rFonts w:cstheme="minorHAnsi"/>
          <w:color w:val="000000"/>
        </w:rPr>
        <w:t>Hvert år rammes ca. 14.000 danskere af apopleksi, hvoraf 85 % udgøres af infarkt. Incidensen er stigende med alderen, og 90 % af apopleksipatienter er over 60 år. Medianalder er 75 år. Halvdelen har blivende følgesymptomer, fx parese eller afasi, hvoraf 50 % er så invaliderede, at der er brug for hjælp eller pleje i dagligdagen. Herudover oplever en betydelig andel af patienterne andre følger, eksempelvis epilepsi, træthed, smerter og depression.</w:t>
      </w:r>
    </w:p>
    <w:p w14:paraId="48B229A9" w14:textId="77777777" w:rsidR="008D5D5D" w:rsidRPr="008D5D5D" w:rsidRDefault="008D5D5D" w:rsidP="008D5D5D">
      <w:pPr>
        <w:shd w:val="clear" w:color="auto" w:fill="FFFFFF"/>
        <w:spacing w:after="240" w:line="312" w:lineRule="atLeast"/>
        <w:rPr>
          <w:rFonts w:cstheme="minorHAnsi"/>
          <w:color w:val="000000"/>
        </w:rPr>
      </w:pPr>
      <w:r w:rsidRPr="008D5D5D">
        <w:rPr>
          <w:rFonts w:cstheme="minorHAnsi"/>
          <w:color w:val="000000"/>
        </w:rPr>
        <w:lastRenderedPageBreak/>
        <w:t>Den første måned efter apopleksi er mortaliteten 10-15 %.</w:t>
      </w:r>
    </w:p>
    <w:p w14:paraId="75F51AD9" w14:textId="77777777" w:rsidR="008D5D5D" w:rsidRPr="008D5D5D" w:rsidRDefault="008D5D5D" w:rsidP="008D5D5D">
      <w:pPr>
        <w:shd w:val="clear" w:color="auto" w:fill="FFFFFF"/>
        <w:spacing w:after="240" w:line="312" w:lineRule="atLeast"/>
        <w:rPr>
          <w:rFonts w:cstheme="minorHAnsi"/>
          <w:color w:val="000000"/>
        </w:rPr>
      </w:pPr>
      <w:r w:rsidRPr="008D5D5D">
        <w:rPr>
          <w:rFonts w:cstheme="minorHAnsi"/>
          <w:color w:val="000000"/>
        </w:rPr>
        <w:t>Alle med apopleksi og TCI visiteres efter gældende retningslinjer til udredning og initiel behandling. Det beskrives ikke i dette afsnit.</w:t>
      </w:r>
    </w:p>
    <w:p w14:paraId="5713EA98" w14:textId="77777777" w:rsidR="008D5D5D" w:rsidRPr="008D5D5D" w:rsidRDefault="008D5D5D" w:rsidP="008D5D5D">
      <w:pPr>
        <w:shd w:val="clear" w:color="auto" w:fill="FFFFFF"/>
        <w:spacing w:after="240" w:line="312" w:lineRule="atLeast"/>
        <w:rPr>
          <w:rFonts w:cstheme="minorHAnsi"/>
          <w:color w:val="000000"/>
        </w:rPr>
      </w:pPr>
      <w:r w:rsidRPr="008D5D5D">
        <w:rPr>
          <w:rFonts w:cstheme="minorHAnsi"/>
          <w:color w:val="000000"/>
        </w:rPr>
        <w:t>Indsats for at forebygge apopleksi er beskrevet i andre kapitler.</w:t>
      </w:r>
    </w:p>
    <w:p w14:paraId="321BBB7C" w14:textId="77777777" w:rsidR="008D5D5D" w:rsidRPr="008D5D5D" w:rsidRDefault="008D5D5D" w:rsidP="008D5D5D">
      <w:pPr>
        <w:shd w:val="clear" w:color="auto" w:fill="FFFFFF"/>
        <w:spacing w:after="240" w:line="312" w:lineRule="atLeast"/>
        <w:rPr>
          <w:rFonts w:cstheme="minorHAnsi"/>
          <w:color w:val="000000"/>
        </w:rPr>
      </w:pPr>
      <w:r w:rsidRPr="008D5D5D">
        <w:rPr>
          <w:rFonts w:cstheme="minorHAnsi"/>
          <w:color w:val="000000"/>
        </w:rPr>
        <w:t>Dette afsnit beskriver anbefalinger for behandling af blodtryk, lipider og antitrombotisk behandling og er baseret </w:t>
      </w:r>
      <w:r w:rsidRPr="008D5D5D">
        <w:rPr>
          <w:rFonts w:cstheme="minorHAnsi"/>
          <w:color w:val="0000FF"/>
        </w:rPr>
        <w:t>på </w:t>
      </w:r>
      <w:r w:rsidRPr="008D5D5D">
        <w:rPr>
          <w:rFonts w:cstheme="minorHAnsi"/>
          <w:color w:val="000000"/>
        </w:rPr>
        <w:t>Referenceprogram fra Dansk Neurologisk Selskab 2013.</w:t>
      </w:r>
    </w:p>
    <w:p w14:paraId="35533074" w14:textId="06BF9B41" w:rsidR="008D5D5D" w:rsidRPr="008D5D5D" w:rsidRDefault="008D5D5D" w:rsidP="008D5D5D">
      <w:pPr>
        <w:pStyle w:val="Overskrift2"/>
      </w:pPr>
      <w:bookmarkStart w:id="126" w:name="_Toc81289410"/>
      <w:r>
        <w:t>FAQ behandling og livsstilsændring</w:t>
      </w:r>
      <w:bookmarkEnd w:id="126"/>
      <w:r>
        <w:br/>
      </w:r>
    </w:p>
    <w:p w14:paraId="75C57F01" w14:textId="7FB3B452" w:rsidR="008D5D5D" w:rsidRDefault="008D5D5D" w:rsidP="008D5D5D">
      <w:pPr>
        <w:pStyle w:val="Overskrift3"/>
      </w:pPr>
      <w:bookmarkStart w:id="127" w:name="_Toc81289411"/>
      <w:r>
        <w:t>Hvad er behandlingsmålet for blodtryk hos patienter efter en apopleksi?</w:t>
      </w:r>
      <w:bookmarkEnd w:id="127"/>
    </w:p>
    <w:tbl>
      <w:tblPr>
        <w:tblStyle w:val="Tabel-Gitter"/>
        <w:tblW w:w="5000" w:type="pct"/>
        <w:tblLook w:val="04A0" w:firstRow="1" w:lastRow="0" w:firstColumn="1" w:lastColumn="0" w:noHBand="0" w:noVBand="1"/>
      </w:tblPr>
      <w:tblGrid>
        <w:gridCol w:w="1488"/>
        <w:gridCol w:w="8140"/>
      </w:tblGrid>
      <w:tr w:rsidR="008D5D5D" w:rsidRPr="008D5D5D" w14:paraId="6528EB8F" w14:textId="77777777" w:rsidTr="00B33C49">
        <w:tc>
          <w:tcPr>
            <w:tcW w:w="773" w:type="pct"/>
            <w:hideMark/>
          </w:tcPr>
          <w:p w14:paraId="07355775" w14:textId="77777777" w:rsidR="008D5D5D" w:rsidRPr="008D5D5D" w:rsidRDefault="008D5D5D">
            <w:pPr>
              <w:spacing w:after="240"/>
              <w:rPr>
                <w:rFonts w:cstheme="minorHAnsi"/>
                <w:b/>
                <w:bCs/>
              </w:rPr>
            </w:pPr>
            <w:r w:rsidRPr="008D5D5D">
              <w:rPr>
                <w:rFonts w:cstheme="minorHAnsi"/>
                <w:b/>
                <w:bCs/>
              </w:rPr>
              <w:t>Anbefaling</w:t>
            </w:r>
          </w:p>
        </w:tc>
        <w:tc>
          <w:tcPr>
            <w:tcW w:w="4227" w:type="pct"/>
            <w:hideMark/>
          </w:tcPr>
          <w:p w14:paraId="2468D7BB" w14:textId="77777777" w:rsidR="008D5D5D" w:rsidRPr="008D5D5D" w:rsidRDefault="008D5D5D">
            <w:pPr>
              <w:spacing w:after="240"/>
              <w:rPr>
                <w:rFonts w:cstheme="minorHAnsi"/>
              </w:rPr>
            </w:pPr>
            <w:r w:rsidRPr="008D5D5D">
              <w:rPr>
                <w:rFonts w:cstheme="minorHAnsi"/>
              </w:rPr>
              <w:t>Behandlingsmålet er &lt; 140/90 mmHg, og det forsøges nået i løbet af 3-6 måneder.</w:t>
            </w:r>
          </w:p>
        </w:tc>
      </w:tr>
      <w:tr w:rsidR="008D5D5D" w:rsidRPr="008D5D5D" w14:paraId="2F933875" w14:textId="77777777" w:rsidTr="00B33C49">
        <w:tc>
          <w:tcPr>
            <w:tcW w:w="773" w:type="pct"/>
            <w:hideMark/>
          </w:tcPr>
          <w:p w14:paraId="6DE1C9DA" w14:textId="77777777" w:rsidR="008D5D5D" w:rsidRPr="008D5D5D" w:rsidRDefault="008D5D5D">
            <w:pPr>
              <w:spacing w:after="240"/>
              <w:rPr>
                <w:rFonts w:cstheme="minorHAnsi"/>
                <w:b/>
                <w:bCs/>
              </w:rPr>
            </w:pPr>
            <w:r w:rsidRPr="008D5D5D">
              <w:rPr>
                <w:rFonts w:cstheme="minorHAnsi"/>
                <w:b/>
                <w:bCs/>
              </w:rPr>
              <w:t>Baggrund</w:t>
            </w:r>
          </w:p>
        </w:tc>
        <w:tc>
          <w:tcPr>
            <w:tcW w:w="4227" w:type="pct"/>
            <w:hideMark/>
          </w:tcPr>
          <w:p w14:paraId="0A09A889" w14:textId="77777777" w:rsidR="008D5D5D" w:rsidRPr="008D5D5D" w:rsidRDefault="008D5D5D">
            <w:pPr>
              <w:spacing w:after="240"/>
              <w:rPr>
                <w:rFonts w:cstheme="minorHAnsi"/>
              </w:rPr>
            </w:pPr>
            <w:r w:rsidRPr="008D5D5D">
              <w:rPr>
                <w:rFonts w:cstheme="minorHAnsi"/>
              </w:rPr>
              <w:t>Effekt på prognosen af blodtrykssænkende behandling som sekundær profylakse efter apopleksi (såvel iskæmisk som hæmoragisk) er undersøgt i PROGRESS-studiet, der rapporterede en relativ risikoreduktion på 28 % (95 % CI 17-38) p &lt; 0,0001, uafhængigt af om patienterne kunne kategoriseres som normotensive eller hypertensive. Et systematisk review konkluderer, at blodtrykssænkning hos personer med tidligere apopleksi med en række forskellige antihypertensiva reducerede risiko for fornyet apopleksi (OR 0,76 CI 95 % 0,63-0,92) og AMI (OR 0,79 CI 95 % 0,63-0,98); altså svarende til resultatet fra PROGRESS.</w:t>
            </w:r>
          </w:p>
        </w:tc>
      </w:tr>
      <w:tr w:rsidR="008D5D5D" w:rsidRPr="008D5D5D" w14:paraId="6C8368FE" w14:textId="77777777" w:rsidTr="00B33C49">
        <w:tc>
          <w:tcPr>
            <w:tcW w:w="773" w:type="pct"/>
            <w:hideMark/>
          </w:tcPr>
          <w:p w14:paraId="3DE9AC2F" w14:textId="77777777" w:rsidR="008D5D5D" w:rsidRPr="008D5D5D" w:rsidRDefault="008D5D5D">
            <w:pPr>
              <w:spacing w:after="240"/>
              <w:rPr>
                <w:rFonts w:cstheme="minorHAnsi"/>
                <w:b/>
                <w:bCs/>
              </w:rPr>
            </w:pPr>
            <w:r w:rsidRPr="008D5D5D">
              <w:rPr>
                <w:rFonts w:cstheme="minorHAnsi"/>
                <w:b/>
                <w:bCs/>
              </w:rPr>
              <w:t>Praktisk råd</w:t>
            </w:r>
          </w:p>
        </w:tc>
        <w:tc>
          <w:tcPr>
            <w:tcW w:w="4227" w:type="pct"/>
            <w:hideMark/>
          </w:tcPr>
          <w:p w14:paraId="487F4C15" w14:textId="77777777" w:rsidR="008D5D5D" w:rsidRPr="008D5D5D" w:rsidRDefault="008D5D5D">
            <w:pPr>
              <w:spacing w:after="240"/>
              <w:rPr>
                <w:rFonts w:cstheme="minorHAnsi"/>
              </w:rPr>
            </w:pPr>
            <w:r w:rsidRPr="008D5D5D">
              <w:rPr>
                <w:rFonts w:cstheme="minorHAnsi"/>
              </w:rPr>
              <w:t>Antihypertensiv behandling skal ikke nystartes i den akutte fase af en apopleksi, men kan startes, når den neurologiske tilstand er i stabil fase, hvilket ofte er 1-2 uger efter apopleksien. Behandlingen startes med en lille dosis af et præparat fra en af førstevalgsgrupperne under observation af den kliniske tilstand. Behandlingsmålet er i det lange løb et blodtryk &lt; 140/90 mmHg og forsøges nået i løbet af 3-6 måneder.</w:t>
            </w:r>
          </w:p>
          <w:p w14:paraId="5696A6A2" w14:textId="77777777" w:rsidR="008D5D5D" w:rsidRPr="008D5D5D" w:rsidRDefault="008D5D5D">
            <w:pPr>
              <w:spacing w:after="240"/>
              <w:rPr>
                <w:rFonts w:cstheme="minorHAnsi"/>
              </w:rPr>
            </w:pPr>
            <w:r w:rsidRPr="008D5D5D">
              <w:rPr>
                <w:rFonts w:cstheme="minorHAnsi"/>
              </w:rPr>
              <w:t>Det er blodtrykssænkningen, der er afgørende for effekten, ikke præparatvalget.</w:t>
            </w:r>
          </w:p>
        </w:tc>
      </w:tr>
      <w:tr w:rsidR="008D5D5D" w:rsidRPr="008D5D5D" w14:paraId="4497C7F0" w14:textId="77777777" w:rsidTr="00B33C49">
        <w:tc>
          <w:tcPr>
            <w:tcW w:w="773" w:type="pct"/>
            <w:hideMark/>
          </w:tcPr>
          <w:p w14:paraId="085FD7CE" w14:textId="77777777" w:rsidR="008D5D5D" w:rsidRPr="008D5D5D" w:rsidRDefault="008D5D5D">
            <w:pPr>
              <w:spacing w:after="240"/>
              <w:rPr>
                <w:rFonts w:cstheme="minorHAnsi"/>
                <w:b/>
                <w:bCs/>
              </w:rPr>
            </w:pPr>
            <w:r w:rsidRPr="008D5D5D">
              <w:rPr>
                <w:rFonts w:cstheme="minorHAnsi"/>
                <w:b/>
                <w:bCs/>
              </w:rPr>
              <w:t>Anbefaling, styrke og kilde</w:t>
            </w:r>
          </w:p>
        </w:tc>
        <w:tc>
          <w:tcPr>
            <w:tcW w:w="4227" w:type="pct"/>
            <w:hideMark/>
          </w:tcPr>
          <w:p w14:paraId="5FE6B34E" w14:textId="77777777" w:rsidR="008D5D5D" w:rsidRPr="008D5D5D" w:rsidRDefault="008D5D5D">
            <w:pPr>
              <w:spacing w:after="240"/>
              <w:rPr>
                <w:rFonts w:cstheme="minorHAnsi"/>
              </w:rPr>
            </w:pPr>
            <w:r w:rsidRPr="008D5D5D">
              <w:rPr>
                <w:rFonts w:cstheme="minorHAnsi"/>
              </w:rPr>
              <w:t>Anbefaling I. Evidens A.</w:t>
            </w:r>
          </w:p>
          <w:p w14:paraId="30799D64" w14:textId="77777777" w:rsidR="008D5D5D" w:rsidRPr="008D5D5D" w:rsidRDefault="008D5D5D">
            <w:pPr>
              <w:spacing w:after="240"/>
              <w:rPr>
                <w:rFonts w:cstheme="minorHAnsi"/>
              </w:rPr>
            </w:pPr>
            <w:r w:rsidRPr="008D5D5D">
              <w:rPr>
                <w:rFonts w:cstheme="minorHAnsi"/>
              </w:rPr>
              <w:t>Referenceprogram fra Dansk Neurologisk Selskab 2013.</w:t>
            </w:r>
          </w:p>
        </w:tc>
      </w:tr>
    </w:tbl>
    <w:p w14:paraId="09C697AE" w14:textId="77777777" w:rsidR="008D5D5D" w:rsidRDefault="008D5D5D" w:rsidP="008D5D5D">
      <w:pPr>
        <w:pStyle w:val="Overskrift3"/>
      </w:pPr>
    </w:p>
    <w:p w14:paraId="0DDE2E63" w14:textId="3A3120DD" w:rsidR="008D5D5D" w:rsidRDefault="008D5D5D" w:rsidP="008D5D5D">
      <w:pPr>
        <w:pStyle w:val="Overskrift3"/>
      </w:pPr>
      <w:bookmarkStart w:id="128" w:name="_Toc81289412"/>
      <w:r>
        <w:t>Hvilke antihypertensiva anbefales til patienter efter en apopleksi?</w:t>
      </w:r>
      <w:bookmarkEnd w:id="128"/>
    </w:p>
    <w:tbl>
      <w:tblPr>
        <w:tblStyle w:val="Tabel-Gitter"/>
        <w:tblW w:w="5000" w:type="pct"/>
        <w:tblLook w:val="04A0" w:firstRow="1" w:lastRow="0" w:firstColumn="1" w:lastColumn="0" w:noHBand="0" w:noVBand="1"/>
      </w:tblPr>
      <w:tblGrid>
        <w:gridCol w:w="1488"/>
        <w:gridCol w:w="8140"/>
      </w:tblGrid>
      <w:tr w:rsidR="008D5D5D" w:rsidRPr="008D5D5D" w14:paraId="3737016A" w14:textId="77777777" w:rsidTr="00B33C49">
        <w:tc>
          <w:tcPr>
            <w:tcW w:w="773" w:type="pct"/>
            <w:hideMark/>
          </w:tcPr>
          <w:p w14:paraId="1FA64A88" w14:textId="77777777" w:rsidR="008D5D5D" w:rsidRPr="008D5D5D" w:rsidRDefault="008D5D5D">
            <w:pPr>
              <w:spacing w:after="240"/>
              <w:rPr>
                <w:rFonts w:cstheme="minorHAnsi"/>
                <w:b/>
                <w:bCs/>
              </w:rPr>
            </w:pPr>
            <w:r w:rsidRPr="008D5D5D">
              <w:rPr>
                <w:rFonts w:cstheme="minorHAnsi"/>
                <w:b/>
                <w:bCs/>
              </w:rPr>
              <w:t>Anbefaling</w:t>
            </w:r>
          </w:p>
        </w:tc>
        <w:tc>
          <w:tcPr>
            <w:tcW w:w="4227" w:type="pct"/>
            <w:hideMark/>
          </w:tcPr>
          <w:p w14:paraId="49861095" w14:textId="77777777" w:rsidR="008D5D5D" w:rsidRPr="008D5D5D" w:rsidRDefault="008D5D5D">
            <w:pPr>
              <w:spacing w:after="240"/>
              <w:rPr>
                <w:rFonts w:cstheme="minorHAnsi"/>
              </w:rPr>
            </w:pPr>
            <w:r w:rsidRPr="008D5D5D">
              <w:rPr>
                <w:rFonts w:cstheme="minorHAnsi"/>
              </w:rPr>
              <w:t>Man kan vælge frit mellem ACE, AIIA, CA og diuretika.</w:t>
            </w:r>
          </w:p>
        </w:tc>
      </w:tr>
      <w:tr w:rsidR="008D5D5D" w:rsidRPr="008D5D5D" w14:paraId="6BC85AC5" w14:textId="77777777" w:rsidTr="00B33C49">
        <w:tc>
          <w:tcPr>
            <w:tcW w:w="773" w:type="pct"/>
            <w:hideMark/>
          </w:tcPr>
          <w:p w14:paraId="543E1ED1" w14:textId="77777777" w:rsidR="008D5D5D" w:rsidRPr="008D5D5D" w:rsidRDefault="008D5D5D">
            <w:pPr>
              <w:spacing w:after="240"/>
              <w:rPr>
                <w:rFonts w:cstheme="minorHAnsi"/>
                <w:b/>
                <w:bCs/>
              </w:rPr>
            </w:pPr>
            <w:r w:rsidRPr="008D5D5D">
              <w:rPr>
                <w:rFonts w:cstheme="minorHAnsi"/>
                <w:b/>
                <w:bCs/>
              </w:rPr>
              <w:t>Baggrund</w:t>
            </w:r>
          </w:p>
        </w:tc>
        <w:tc>
          <w:tcPr>
            <w:tcW w:w="4227" w:type="pct"/>
            <w:hideMark/>
          </w:tcPr>
          <w:p w14:paraId="6E311390" w14:textId="77777777" w:rsidR="008D5D5D" w:rsidRPr="008D5D5D" w:rsidRDefault="008D5D5D">
            <w:pPr>
              <w:spacing w:after="240"/>
              <w:rPr>
                <w:rFonts w:cstheme="minorHAnsi"/>
              </w:rPr>
            </w:pPr>
            <w:r w:rsidRPr="008D5D5D">
              <w:rPr>
                <w:rFonts w:cstheme="minorHAnsi"/>
              </w:rPr>
              <w:t>Undersøgelser viser, at betablokkere giver en dårligere beskyttelse mod apopleksi end samtlige andre stofgrupper, som ellers er ligeværdige. Diuretika anbefales dog ikke initielt til ældre patienter pga. risiko for dehydrering.</w:t>
            </w:r>
          </w:p>
        </w:tc>
      </w:tr>
      <w:tr w:rsidR="008D5D5D" w:rsidRPr="008D5D5D" w14:paraId="7F82B5E4" w14:textId="77777777" w:rsidTr="00B33C49">
        <w:tc>
          <w:tcPr>
            <w:tcW w:w="773" w:type="pct"/>
            <w:hideMark/>
          </w:tcPr>
          <w:p w14:paraId="004F214B" w14:textId="77777777" w:rsidR="008D5D5D" w:rsidRPr="008D5D5D" w:rsidRDefault="008D5D5D">
            <w:pPr>
              <w:spacing w:after="240"/>
              <w:rPr>
                <w:rFonts w:cstheme="minorHAnsi"/>
                <w:b/>
                <w:bCs/>
              </w:rPr>
            </w:pPr>
            <w:r w:rsidRPr="008D5D5D">
              <w:rPr>
                <w:rFonts w:cstheme="minorHAnsi"/>
                <w:b/>
                <w:bCs/>
              </w:rPr>
              <w:t>Anbefaling, styrke og kilde</w:t>
            </w:r>
          </w:p>
        </w:tc>
        <w:tc>
          <w:tcPr>
            <w:tcW w:w="4227" w:type="pct"/>
            <w:hideMark/>
          </w:tcPr>
          <w:p w14:paraId="76BCF91C" w14:textId="77777777" w:rsidR="008D5D5D" w:rsidRPr="008D5D5D" w:rsidRDefault="008D5D5D">
            <w:pPr>
              <w:spacing w:after="240"/>
              <w:rPr>
                <w:rFonts w:cstheme="minorHAnsi"/>
              </w:rPr>
            </w:pPr>
            <w:r w:rsidRPr="008D5D5D">
              <w:rPr>
                <w:rFonts w:cstheme="minorHAnsi"/>
              </w:rPr>
              <w:t>Anbefaling I. Evidens A.</w:t>
            </w:r>
          </w:p>
          <w:p w14:paraId="4AAD9039" w14:textId="77777777" w:rsidR="008D5D5D" w:rsidRPr="008D5D5D" w:rsidRDefault="008D5D5D">
            <w:pPr>
              <w:spacing w:after="240"/>
              <w:rPr>
                <w:rFonts w:cstheme="minorHAnsi"/>
              </w:rPr>
            </w:pPr>
            <w:r w:rsidRPr="008D5D5D">
              <w:rPr>
                <w:rFonts w:cstheme="minorHAnsi"/>
              </w:rPr>
              <w:t>Referenceprogram fra Dansk Neurologisk Selskab 2013.</w:t>
            </w:r>
          </w:p>
        </w:tc>
      </w:tr>
    </w:tbl>
    <w:p w14:paraId="46D0C7DB" w14:textId="77777777" w:rsidR="008D5D5D" w:rsidRDefault="008D5D5D" w:rsidP="008D5D5D">
      <w:pPr>
        <w:pStyle w:val="Overskrift3"/>
      </w:pPr>
    </w:p>
    <w:p w14:paraId="5488EE34" w14:textId="4C17C441" w:rsidR="008D5D5D" w:rsidRDefault="008D5D5D" w:rsidP="008D5D5D">
      <w:pPr>
        <w:pStyle w:val="Overskrift3"/>
      </w:pPr>
      <w:bookmarkStart w:id="129" w:name="_Toc81289413"/>
      <w:r>
        <w:t>Hvad er behandlingsmålet for lipider?</w:t>
      </w:r>
      <w:bookmarkEnd w:id="129"/>
      <w:r>
        <w:t xml:space="preserve"> </w:t>
      </w:r>
    </w:p>
    <w:tbl>
      <w:tblPr>
        <w:tblStyle w:val="Tabel-Gitter"/>
        <w:tblW w:w="5000" w:type="pct"/>
        <w:tblLook w:val="04A0" w:firstRow="1" w:lastRow="0" w:firstColumn="1" w:lastColumn="0" w:noHBand="0" w:noVBand="1"/>
      </w:tblPr>
      <w:tblGrid>
        <w:gridCol w:w="1488"/>
        <w:gridCol w:w="8140"/>
      </w:tblGrid>
      <w:tr w:rsidR="008D5D5D" w:rsidRPr="008D5D5D" w14:paraId="3F7D2DA3" w14:textId="77777777" w:rsidTr="00B33C49">
        <w:tc>
          <w:tcPr>
            <w:tcW w:w="773" w:type="pct"/>
            <w:hideMark/>
          </w:tcPr>
          <w:p w14:paraId="24271CD4" w14:textId="77777777" w:rsidR="008D5D5D" w:rsidRPr="008D5D5D" w:rsidRDefault="008D5D5D">
            <w:pPr>
              <w:spacing w:after="240"/>
              <w:rPr>
                <w:rFonts w:cstheme="minorHAnsi"/>
                <w:b/>
                <w:bCs/>
              </w:rPr>
            </w:pPr>
            <w:r w:rsidRPr="008D5D5D">
              <w:rPr>
                <w:rFonts w:cstheme="minorHAnsi"/>
                <w:b/>
                <w:bCs/>
              </w:rPr>
              <w:t>Anbefaling</w:t>
            </w:r>
          </w:p>
        </w:tc>
        <w:tc>
          <w:tcPr>
            <w:tcW w:w="4227" w:type="pct"/>
            <w:hideMark/>
          </w:tcPr>
          <w:p w14:paraId="0B89C5FD" w14:textId="77777777" w:rsidR="008D5D5D" w:rsidRPr="008D5D5D" w:rsidRDefault="008D5D5D">
            <w:pPr>
              <w:spacing w:after="240"/>
              <w:rPr>
                <w:rFonts w:cstheme="minorHAnsi"/>
              </w:rPr>
            </w:pPr>
            <w:r w:rsidRPr="008D5D5D">
              <w:rPr>
                <w:rFonts w:cstheme="minorHAnsi"/>
              </w:rPr>
              <w:t>Ved aterotrombotisk iskæmisk apopleksi eller TCI bør der instrueres i kolesterolsænkende diæt og startes statinbehandling med behandlingsmål LDL-kolesterol &lt; 1,8 mmol/l og/eller 50 % reduktion i LDL-kolesterol, når behandlingsmålet LDL-kolesterol &lt; 1,8 mmol/l ikke kan nås.</w:t>
            </w:r>
          </w:p>
        </w:tc>
      </w:tr>
      <w:tr w:rsidR="008D5D5D" w:rsidRPr="008D5D5D" w14:paraId="4E68C74C" w14:textId="77777777" w:rsidTr="00B33C49">
        <w:tc>
          <w:tcPr>
            <w:tcW w:w="773" w:type="pct"/>
            <w:hideMark/>
          </w:tcPr>
          <w:p w14:paraId="404C9EEE" w14:textId="77777777" w:rsidR="008D5D5D" w:rsidRPr="008D5D5D" w:rsidRDefault="008D5D5D">
            <w:pPr>
              <w:spacing w:after="240"/>
              <w:rPr>
                <w:rFonts w:cstheme="minorHAnsi"/>
                <w:b/>
                <w:bCs/>
              </w:rPr>
            </w:pPr>
            <w:r w:rsidRPr="008D5D5D">
              <w:rPr>
                <w:rFonts w:cstheme="minorHAnsi"/>
                <w:b/>
                <w:bCs/>
              </w:rPr>
              <w:t>Baggrund</w:t>
            </w:r>
          </w:p>
        </w:tc>
        <w:tc>
          <w:tcPr>
            <w:tcW w:w="4227" w:type="pct"/>
            <w:hideMark/>
          </w:tcPr>
          <w:p w14:paraId="5679ECB2" w14:textId="77777777" w:rsidR="008D5D5D" w:rsidRPr="008D5D5D" w:rsidRDefault="008D5D5D">
            <w:pPr>
              <w:spacing w:after="240"/>
              <w:rPr>
                <w:rFonts w:cstheme="minorHAnsi"/>
              </w:rPr>
            </w:pPr>
            <w:r w:rsidRPr="008D5D5D">
              <w:rPr>
                <w:rFonts w:cstheme="minorHAnsi"/>
              </w:rPr>
              <w:t>Der foreligger kun ét studie, hvor effekten af statinbehandling er undersøgt i en ren apopleksipopulation. I dette studie inkluderedes 4.731 patienter med apopleksi eller TCI inden for de seneste 1 til 6 måneder uden kendt hjertesygdom, og hvis LDL-kolesterolniveau var mellem 2,6 og 4,9 mmol/l. Patienterne blev randomiseret til 80 mg atorvastatin eller placebo og fulgt median 4,9 år.</w:t>
            </w:r>
          </w:p>
          <w:p w14:paraId="1E7A5982" w14:textId="77777777" w:rsidR="008D5D5D" w:rsidRPr="008D5D5D" w:rsidRDefault="008D5D5D">
            <w:pPr>
              <w:spacing w:after="240"/>
              <w:rPr>
                <w:rFonts w:cstheme="minorHAnsi"/>
              </w:rPr>
            </w:pPr>
            <w:r w:rsidRPr="008D5D5D">
              <w:rPr>
                <w:rFonts w:cstheme="minorHAnsi"/>
              </w:rPr>
              <w:t>Den gennemsnitlige LDL-kolesterol var 1,9 mmol/l i atorvastatingruppen mod 3.3 mmol/l i placebogruppen ved studiets afslutning. I løbet af observationsperioden fik 265 (11,2 %) atorvastatinbehandlede patienter fatal eller nonfatal apopleksi mod 311 (13,1 %) patienter i placebogruppen (5-års absolut risikoreduktion, 2,2 %; adjusted hazard ratio, 0,84; 95 % CI 0,71 – 0,99).</w:t>
            </w:r>
          </w:p>
          <w:p w14:paraId="56C898D5" w14:textId="77777777" w:rsidR="008D5D5D" w:rsidRPr="008D5D5D" w:rsidRDefault="008D5D5D">
            <w:pPr>
              <w:spacing w:after="240"/>
              <w:rPr>
                <w:rFonts w:cstheme="minorHAnsi"/>
              </w:rPr>
            </w:pPr>
            <w:r w:rsidRPr="008D5D5D">
              <w:rPr>
                <w:rFonts w:cstheme="minorHAnsi"/>
              </w:rPr>
              <w:t>I atorvastatingruppen var der 218 iskæmiske apopleksier og 55 hæmoragiske apopleksier, i placebogruppen var der 274 iskæmiske apopleksier og 33 hæmoragiske. Senere subgruppeanalyser viste, at risiko for intracerebral blødning var relateret til, om den primære apopleksi var hæmoragi samt til mandligt køn, stigende alder samt blodtryk. Der var ingen relation mellem blødning og LDL-niveau, hvilket også er fundet i andre studier.</w:t>
            </w:r>
          </w:p>
          <w:p w14:paraId="689BFD97" w14:textId="77777777" w:rsidR="008D5D5D" w:rsidRPr="008D5D5D" w:rsidRDefault="008D5D5D">
            <w:pPr>
              <w:spacing w:after="240"/>
              <w:rPr>
                <w:rFonts w:cstheme="minorHAnsi"/>
              </w:rPr>
            </w:pPr>
            <w:r w:rsidRPr="008D5D5D">
              <w:rPr>
                <w:rFonts w:cstheme="minorHAnsi"/>
              </w:rPr>
              <w:t>5-års absolut risikoreduktion for kombinerede kardiovaskulære hændelser i denne ved studiestart ikke hjertesyge population var 3,5 % (hazard ratio, 0,80; 95 % CI 0,69-0,92). Behandlingen ændrede ikke mortaliteten signifikant (216 døde i atorvastatingruppen og 211 døde i placebogruppen). Behandlingseffekten var uafhængig af alder og køn. NNT for at undgå en apopleksi var 46 patienter behandlet 5 år, NNT for at undgå apopleksi eller AMI/hjertedød/genoplivning efter hjertestop var 29.</w:t>
            </w:r>
          </w:p>
          <w:p w14:paraId="435C7E5E" w14:textId="77777777" w:rsidR="008D5D5D" w:rsidRPr="008D5D5D" w:rsidRDefault="008D5D5D">
            <w:pPr>
              <w:spacing w:after="240"/>
              <w:rPr>
                <w:rFonts w:cstheme="minorHAnsi"/>
              </w:rPr>
            </w:pPr>
            <w:r w:rsidRPr="008D5D5D">
              <w:rPr>
                <w:rFonts w:cstheme="minorHAnsi"/>
              </w:rPr>
              <w:t>En metaanalyse fra 2010 har belyst effekten af mere intens versus mindre intens reduktion i LDL-kolesterol hos patienter med koronar hjertesygdom. Der fandtes en signifikant reduktion i iskæmisk apopleksi og i alle apopleksier og en ikke-signifikant trend imod flere tilfælde af hæmoragisk apopleksi.</w:t>
            </w:r>
          </w:p>
        </w:tc>
      </w:tr>
      <w:tr w:rsidR="008D5D5D" w:rsidRPr="008D5D5D" w14:paraId="01C9D062" w14:textId="77777777" w:rsidTr="00B33C49">
        <w:tc>
          <w:tcPr>
            <w:tcW w:w="773" w:type="pct"/>
            <w:hideMark/>
          </w:tcPr>
          <w:p w14:paraId="24B27EB6" w14:textId="77777777" w:rsidR="008D5D5D" w:rsidRPr="008D5D5D" w:rsidRDefault="008D5D5D">
            <w:pPr>
              <w:spacing w:after="240"/>
              <w:rPr>
                <w:rFonts w:cstheme="minorHAnsi"/>
                <w:b/>
                <w:bCs/>
              </w:rPr>
            </w:pPr>
            <w:r w:rsidRPr="008D5D5D">
              <w:rPr>
                <w:rFonts w:cstheme="minorHAnsi"/>
                <w:b/>
                <w:bCs/>
              </w:rPr>
              <w:t>Praktisk råd</w:t>
            </w:r>
          </w:p>
        </w:tc>
        <w:tc>
          <w:tcPr>
            <w:tcW w:w="4227" w:type="pct"/>
            <w:hideMark/>
          </w:tcPr>
          <w:p w14:paraId="6EB3C642" w14:textId="77777777" w:rsidR="008D5D5D" w:rsidRPr="008D5D5D" w:rsidRDefault="008D5D5D">
            <w:pPr>
              <w:spacing w:after="240"/>
              <w:rPr>
                <w:rFonts w:cstheme="minorHAnsi"/>
              </w:rPr>
            </w:pPr>
            <w:r w:rsidRPr="008D5D5D">
              <w:rPr>
                <w:rFonts w:cstheme="minorHAnsi"/>
              </w:rPr>
              <w:t>Ved hæmorhagia cerebri eller lakunært infarkt bør både den mulige øgede risiko for intracerbral hæmoragi og den påviste risiko for iskæmisk apopleksi inddrages i overvejelser om evt. højdosis statinbehandling.</w:t>
            </w:r>
          </w:p>
        </w:tc>
      </w:tr>
      <w:tr w:rsidR="008D5D5D" w:rsidRPr="008D5D5D" w14:paraId="5E13FFE5" w14:textId="77777777" w:rsidTr="00B33C49">
        <w:tc>
          <w:tcPr>
            <w:tcW w:w="773" w:type="pct"/>
            <w:hideMark/>
          </w:tcPr>
          <w:p w14:paraId="364C0390" w14:textId="77777777" w:rsidR="008D5D5D" w:rsidRPr="008D5D5D" w:rsidRDefault="008D5D5D">
            <w:pPr>
              <w:spacing w:after="240"/>
              <w:rPr>
                <w:rFonts w:cstheme="minorHAnsi"/>
                <w:b/>
                <w:bCs/>
              </w:rPr>
            </w:pPr>
            <w:r w:rsidRPr="008D5D5D">
              <w:rPr>
                <w:rFonts w:cstheme="minorHAnsi"/>
                <w:b/>
                <w:bCs/>
              </w:rPr>
              <w:t>Anbefaling, styrke og kilde</w:t>
            </w:r>
          </w:p>
        </w:tc>
        <w:tc>
          <w:tcPr>
            <w:tcW w:w="4227" w:type="pct"/>
            <w:hideMark/>
          </w:tcPr>
          <w:p w14:paraId="1D317B7E" w14:textId="77777777" w:rsidR="008D5D5D" w:rsidRPr="008D5D5D" w:rsidRDefault="008D5D5D">
            <w:pPr>
              <w:spacing w:after="240"/>
              <w:rPr>
                <w:rFonts w:cstheme="minorHAnsi"/>
              </w:rPr>
            </w:pPr>
            <w:r w:rsidRPr="008D5D5D">
              <w:rPr>
                <w:rFonts w:cstheme="minorHAnsi"/>
              </w:rPr>
              <w:t>Anbefaling I. Evidens A.</w:t>
            </w:r>
          </w:p>
          <w:p w14:paraId="0E5B4287" w14:textId="77777777" w:rsidR="008D5D5D" w:rsidRPr="008D5D5D" w:rsidRDefault="008D5D5D">
            <w:pPr>
              <w:spacing w:after="240"/>
              <w:rPr>
                <w:rFonts w:cstheme="minorHAnsi"/>
              </w:rPr>
            </w:pPr>
            <w:r w:rsidRPr="008D5D5D">
              <w:rPr>
                <w:rFonts w:cstheme="minorHAnsi"/>
              </w:rPr>
              <w:t>Referenceprogram fra Dansk Neurologisk Selskab 2013.</w:t>
            </w:r>
          </w:p>
        </w:tc>
      </w:tr>
    </w:tbl>
    <w:p w14:paraId="1EAF1360" w14:textId="77777777" w:rsidR="008D5D5D" w:rsidRDefault="008D5D5D" w:rsidP="008D5D5D">
      <w:pPr>
        <w:pStyle w:val="Overskrift3"/>
        <w:rPr>
          <w:lang w:val="nb-NO"/>
        </w:rPr>
      </w:pPr>
    </w:p>
    <w:p w14:paraId="404CDFA4" w14:textId="4E89FCAB" w:rsidR="008D5D5D" w:rsidRPr="008D5D5D" w:rsidRDefault="008D5D5D" w:rsidP="008D5D5D">
      <w:pPr>
        <w:pStyle w:val="Overskrift3"/>
        <w:rPr>
          <w:lang w:val="nb-NO"/>
        </w:rPr>
      </w:pPr>
      <w:bookmarkStart w:id="130" w:name="_Toc81289414"/>
      <w:r w:rsidRPr="008D5D5D">
        <w:rPr>
          <w:lang w:val="nb-NO"/>
        </w:rPr>
        <w:t>Hvilken antitrombotisk behandling anbefales?</w:t>
      </w:r>
      <w:bookmarkEnd w:id="130"/>
      <w:r w:rsidRPr="008D5D5D">
        <w:rPr>
          <w:lang w:val="nb-NO"/>
        </w:rPr>
        <w:t xml:space="preserve"> </w:t>
      </w:r>
    </w:p>
    <w:tbl>
      <w:tblPr>
        <w:tblStyle w:val="Tabel-Gitter"/>
        <w:tblW w:w="5000" w:type="pct"/>
        <w:tblLook w:val="04A0" w:firstRow="1" w:lastRow="0" w:firstColumn="1" w:lastColumn="0" w:noHBand="0" w:noVBand="1"/>
      </w:tblPr>
      <w:tblGrid>
        <w:gridCol w:w="1488"/>
        <w:gridCol w:w="8140"/>
      </w:tblGrid>
      <w:tr w:rsidR="008D5D5D" w:rsidRPr="008D5D5D" w14:paraId="223E09F3" w14:textId="77777777" w:rsidTr="00B33C49">
        <w:tc>
          <w:tcPr>
            <w:tcW w:w="773" w:type="pct"/>
            <w:hideMark/>
          </w:tcPr>
          <w:p w14:paraId="602C5C2F" w14:textId="77777777" w:rsidR="008D5D5D" w:rsidRPr="008D5D5D" w:rsidRDefault="008D5D5D">
            <w:pPr>
              <w:spacing w:after="240"/>
              <w:rPr>
                <w:rFonts w:cstheme="minorHAnsi"/>
                <w:b/>
                <w:bCs/>
              </w:rPr>
            </w:pPr>
            <w:r w:rsidRPr="008D5D5D">
              <w:rPr>
                <w:rFonts w:cstheme="minorHAnsi"/>
                <w:b/>
                <w:bCs/>
              </w:rPr>
              <w:t>Anbefaling</w:t>
            </w:r>
          </w:p>
        </w:tc>
        <w:tc>
          <w:tcPr>
            <w:tcW w:w="4227" w:type="pct"/>
            <w:hideMark/>
          </w:tcPr>
          <w:p w14:paraId="20D96D77" w14:textId="77777777" w:rsidR="008D5D5D" w:rsidRPr="008D5D5D" w:rsidRDefault="008D5D5D">
            <w:pPr>
              <w:spacing w:after="240"/>
              <w:rPr>
                <w:rFonts w:cstheme="minorHAnsi"/>
              </w:rPr>
            </w:pPr>
            <w:r w:rsidRPr="008D5D5D">
              <w:rPr>
                <w:rFonts w:cstheme="minorHAnsi"/>
              </w:rPr>
              <w:t>Clopidogrel 75 mg dagligt anbefales ved iskæmisk apopleksi eller TCI. ASA kan anvendes.</w:t>
            </w:r>
          </w:p>
          <w:p w14:paraId="50492168" w14:textId="77777777" w:rsidR="008D5D5D" w:rsidRPr="008D5D5D" w:rsidRDefault="008D5D5D">
            <w:pPr>
              <w:spacing w:after="240"/>
              <w:rPr>
                <w:rFonts w:cstheme="minorHAnsi"/>
              </w:rPr>
            </w:pPr>
            <w:r w:rsidRPr="008D5D5D">
              <w:rPr>
                <w:rFonts w:cstheme="minorHAnsi"/>
              </w:rPr>
              <w:t>Hos patienter med iskæmisk apopleksi/TCI med storkarssygdom (præcerebrale eller intrakranielle stenoser) kan kombinationsbehandling med ASA og clopidogrel overvejes i en periode på 1-3 måneder, men ikke over 3 måneder pga. øget blødningsrisiko.</w:t>
            </w:r>
          </w:p>
          <w:p w14:paraId="20936EF2" w14:textId="77777777" w:rsidR="008D5D5D" w:rsidRPr="008D5D5D" w:rsidRDefault="008D5D5D">
            <w:pPr>
              <w:spacing w:after="240"/>
              <w:rPr>
                <w:rFonts w:cstheme="minorHAnsi"/>
              </w:rPr>
            </w:pPr>
            <w:r w:rsidRPr="008D5D5D">
              <w:rPr>
                <w:rFonts w:cstheme="minorHAnsi"/>
              </w:rPr>
              <w:t>Antikoagulansbehandling med NOAK eller vitamin K-antagonister anbefales ved atrieflimren og TCI eller iskæmisk apopleksi.</w:t>
            </w:r>
          </w:p>
          <w:p w14:paraId="5313FD6C" w14:textId="77777777" w:rsidR="008D5D5D" w:rsidRPr="008D5D5D" w:rsidRDefault="008D5D5D">
            <w:pPr>
              <w:spacing w:after="240"/>
              <w:rPr>
                <w:rFonts w:cstheme="minorHAnsi"/>
              </w:rPr>
            </w:pPr>
            <w:r w:rsidRPr="008D5D5D">
              <w:rPr>
                <w:rFonts w:cstheme="minorHAnsi"/>
              </w:rPr>
              <w:t>Hos patienter med atrieflimren og stabil iskæmisk hjertesygdom og/eller anden stabil aterosklerotisk karsygdom (perifert, i carotiderne eller aorta) anbefales ikke kombination af antikoagulansbehandling og trombocythæmmende behandling.</w:t>
            </w:r>
          </w:p>
          <w:p w14:paraId="40EE0B53" w14:textId="77777777" w:rsidR="008D5D5D" w:rsidRPr="008D5D5D" w:rsidRDefault="008D5D5D">
            <w:pPr>
              <w:spacing w:after="240"/>
              <w:rPr>
                <w:rFonts w:cstheme="minorHAnsi"/>
              </w:rPr>
            </w:pPr>
            <w:r w:rsidRPr="008D5D5D">
              <w:rPr>
                <w:rFonts w:cstheme="minorHAnsi"/>
              </w:rPr>
              <w:t>Endovaskulær, venstre aurikellukning kan anbefales til patienter med høj iskæmisk risiko for apopleksi og kontraindikation mod langtidsbehandling med orale antikoagulantia.</w:t>
            </w:r>
          </w:p>
          <w:p w14:paraId="073548FF" w14:textId="77777777" w:rsidR="008D5D5D" w:rsidRPr="008D5D5D" w:rsidRDefault="008D5D5D">
            <w:pPr>
              <w:spacing w:after="240"/>
              <w:rPr>
                <w:rFonts w:cstheme="minorHAnsi"/>
              </w:rPr>
            </w:pPr>
            <w:r w:rsidRPr="008D5D5D">
              <w:rPr>
                <w:rFonts w:cstheme="minorHAnsi"/>
              </w:rPr>
              <w:t>Antikoagulansbehandling med warfarin anbefales ved kardioembolisk apopleksi på baggrund af reumatisk hjerteklapsygdom eller reduceret venstre ventrikelfunktion (EF ≤ 30-40 %), fx efter AMI.</w:t>
            </w:r>
          </w:p>
        </w:tc>
      </w:tr>
      <w:tr w:rsidR="008D5D5D" w:rsidRPr="008D5D5D" w14:paraId="61F31810" w14:textId="77777777" w:rsidTr="00B33C49">
        <w:tc>
          <w:tcPr>
            <w:tcW w:w="773" w:type="pct"/>
            <w:hideMark/>
          </w:tcPr>
          <w:p w14:paraId="4110624E" w14:textId="77777777" w:rsidR="008D5D5D" w:rsidRPr="008D5D5D" w:rsidRDefault="008D5D5D">
            <w:pPr>
              <w:spacing w:after="240"/>
              <w:rPr>
                <w:rFonts w:cstheme="minorHAnsi"/>
                <w:b/>
                <w:bCs/>
              </w:rPr>
            </w:pPr>
            <w:r w:rsidRPr="008D5D5D">
              <w:rPr>
                <w:rFonts w:cstheme="minorHAnsi"/>
                <w:b/>
                <w:bCs/>
              </w:rPr>
              <w:t>Baggrund</w:t>
            </w:r>
          </w:p>
        </w:tc>
        <w:tc>
          <w:tcPr>
            <w:tcW w:w="4227" w:type="pct"/>
            <w:hideMark/>
          </w:tcPr>
          <w:p w14:paraId="2C981890" w14:textId="77777777" w:rsidR="008D5D5D" w:rsidRPr="008D5D5D" w:rsidRDefault="008D5D5D">
            <w:pPr>
              <w:spacing w:after="240"/>
              <w:rPr>
                <w:rFonts w:cstheme="minorHAnsi"/>
              </w:rPr>
            </w:pPr>
            <w:r w:rsidRPr="008D5D5D">
              <w:rPr>
                <w:rFonts w:cstheme="minorHAnsi"/>
              </w:rPr>
              <w:t>Effekten af clopidogrel er undersøgt over for ASA i CAPRIE-studiet, der havde en gennemsnitlig opfølgningstid på 1,9 år og inkluderede knap 20.000 patienter med AMI, apopleksi eller perifer aterotrombotisk sygdom (perifer arteriel insufficiens). Der fandtes en signifikant, men beskeden absolut risikoreduktion for alle vaskulære events på 0,51 % i forhold til ASA, som er særdeles veldokumenteret.</w:t>
            </w:r>
          </w:p>
        </w:tc>
      </w:tr>
      <w:tr w:rsidR="008D5D5D" w:rsidRPr="008D5D5D" w14:paraId="0FD58C3F" w14:textId="77777777" w:rsidTr="00B33C49">
        <w:tc>
          <w:tcPr>
            <w:tcW w:w="773" w:type="pct"/>
            <w:hideMark/>
          </w:tcPr>
          <w:p w14:paraId="45EF1027" w14:textId="77777777" w:rsidR="008D5D5D" w:rsidRPr="008D5D5D" w:rsidRDefault="008D5D5D">
            <w:pPr>
              <w:spacing w:after="240"/>
              <w:rPr>
                <w:rFonts w:cstheme="minorHAnsi"/>
                <w:b/>
                <w:bCs/>
              </w:rPr>
            </w:pPr>
            <w:r w:rsidRPr="008D5D5D">
              <w:rPr>
                <w:rFonts w:cstheme="minorHAnsi"/>
                <w:b/>
                <w:bCs/>
              </w:rPr>
              <w:t>Praktisk råd</w:t>
            </w:r>
          </w:p>
        </w:tc>
        <w:tc>
          <w:tcPr>
            <w:tcW w:w="4227" w:type="pct"/>
            <w:hideMark/>
          </w:tcPr>
          <w:p w14:paraId="7F4B890C" w14:textId="77777777" w:rsidR="008D5D5D" w:rsidRPr="008D5D5D" w:rsidRDefault="008D5D5D">
            <w:pPr>
              <w:spacing w:after="240"/>
              <w:rPr>
                <w:rFonts w:cstheme="minorHAnsi"/>
              </w:rPr>
            </w:pPr>
            <w:r w:rsidRPr="008D5D5D">
              <w:rPr>
                <w:rFonts w:cstheme="minorHAnsi"/>
              </w:rPr>
              <w:t>P-piller frarådes kvinder, som har haft iskæmisk apoleksi.</w:t>
            </w:r>
          </w:p>
        </w:tc>
      </w:tr>
      <w:tr w:rsidR="008D5D5D" w:rsidRPr="008D5D5D" w14:paraId="1EA55A10" w14:textId="77777777" w:rsidTr="00B33C49">
        <w:tc>
          <w:tcPr>
            <w:tcW w:w="773" w:type="pct"/>
            <w:hideMark/>
          </w:tcPr>
          <w:p w14:paraId="0E71FC2B" w14:textId="77777777" w:rsidR="008D5D5D" w:rsidRPr="008D5D5D" w:rsidRDefault="008D5D5D">
            <w:pPr>
              <w:spacing w:after="240"/>
              <w:rPr>
                <w:rFonts w:cstheme="minorHAnsi"/>
                <w:b/>
                <w:bCs/>
              </w:rPr>
            </w:pPr>
            <w:r w:rsidRPr="008D5D5D">
              <w:rPr>
                <w:rFonts w:cstheme="minorHAnsi"/>
                <w:b/>
                <w:bCs/>
              </w:rPr>
              <w:t>Anbefaling, styrke og kilde</w:t>
            </w:r>
          </w:p>
        </w:tc>
        <w:tc>
          <w:tcPr>
            <w:tcW w:w="4227" w:type="pct"/>
            <w:hideMark/>
          </w:tcPr>
          <w:p w14:paraId="45E3C8B3" w14:textId="77777777" w:rsidR="008D5D5D" w:rsidRPr="008D5D5D" w:rsidRDefault="008D5D5D">
            <w:pPr>
              <w:spacing w:after="240"/>
              <w:rPr>
                <w:rFonts w:cstheme="minorHAnsi"/>
              </w:rPr>
            </w:pPr>
            <w:r w:rsidRPr="008D5D5D">
              <w:rPr>
                <w:rFonts w:cstheme="minorHAnsi"/>
              </w:rPr>
              <w:t>Anbefaling I. Evidens A.</w:t>
            </w:r>
          </w:p>
          <w:p w14:paraId="4E975504" w14:textId="77777777" w:rsidR="008D5D5D" w:rsidRPr="008D5D5D" w:rsidRDefault="008D5D5D">
            <w:pPr>
              <w:spacing w:after="240"/>
              <w:rPr>
                <w:rFonts w:cstheme="minorHAnsi"/>
              </w:rPr>
            </w:pPr>
            <w:r w:rsidRPr="008D5D5D">
              <w:rPr>
                <w:rFonts w:cstheme="minorHAnsi"/>
              </w:rPr>
              <w:t>Referenceprogram fra Dansk Neurologisk Selskab 2013.</w:t>
            </w:r>
          </w:p>
        </w:tc>
      </w:tr>
    </w:tbl>
    <w:p w14:paraId="488DC0EA" w14:textId="77777777" w:rsidR="008D5D5D" w:rsidRDefault="008D5D5D" w:rsidP="008D5D5D">
      <w:pPr>
        <w:pStyle w:val="Overskrift3"/>
      </w:pPr>
    </w:p>
    <w:p w14:paraId="487CE8F6" w14:textId="14743123" w:rsidR="008D5D5D" w:rsidRDefault="008D5D5D" w:rsidP="008D5D5D">
      <w:pPr>
        <w:pStyle w:val="Overskrift3"/>
      </w:pPr>
      <w:bookmarkStart w:id="131" w:name="_Toc81289415"/>
      <w:r>
        <w:t>Hvilken livsstilsintervention kan være relevant?</w:t>
      </w:r>
      <w:bookmarkEnd w:id="131"/>
      <w:r>
        <w:t xml:space="preserve"> </w:t>
      </w:r>
    </w:p>
    <w:tbl>
      <w:tblPr>
        <w:tblStyle w:val="Tabel-Gitter"/>
        <w:tblW w:w="5000" w:type="pct"/>
        <w:tblLook w:val="04A0" w:firstRow="1" w:lastRow="0" w:firstColumn="1" w:lastColumn="0" w:noHBand="0" w:noVBand="1"/>
      </w:tblPr>
      <w:tblGrid>
        <w:gridCol w:w="1488"/>
        <w:gridCol w:w="8140"/>
      </w:tblGrid>
      <w:tr w:rsidR="008D5D5D" w:rsidRPr="008D5D5D" w14:paraId="22068FD8" w14:textId="77777777" w:rsidTr="00B33C49">
        <w:tc>
          <w:tcPr>
            <w:tcW w:w="773" w:type="pct"/>
            <w:hideMark/>
          </w:tcPr>
          <w:p w14:paraId="7B01F457" w14:textId="77777777" w:rsidR="008D5D5D" w:rsidRPr="008D5D5D" w:rsidRDefault="008D5D5D">
            <w:pPr>
              <w:spacing w:after="240"/>
              <w:rPr>
                <w:rFonts w:cstheme="minorHAnsi"/>
                <w:b/>
                <w:bCs/>
              </w:rPr>
            </w:pPr>
            <w:r w:rsidRPr="008D5D5D">
              <w:rPr>
                <w:rFonts w:cstheme="minorHAnsi"/>
                <w:b/>
                <w:bCs/>
              </w:rPr>
              <w:t>Anbefaling</w:t>
            </w:r>
          </w:p>
        </w:tc>
        <w:tc>
          <w:tcPr>
            <w:tcW w:w="4227" w:type="pct"/>
            <w:hideMark/>
          </w:tcPr>
          <w:p w14:paraId="150798AE" w14:textId="77777777" w:rsidR="008D5D5D" w:rsidRPr="008D5D5D" w:rsidRDefault="008D5D5D">
            <w:pPr>
              <w:spacing w:after="240"/>
              <w:rPr>
                <w:rFonts w:cstheme="minorHAnsi"/>
              </w:rPr>
            </w:pPr>
            <w:r w:rsidRPr="008D5D5D">
              <w:rPr>
                <w:rFonts w:cstheme="minorHAnsi"/>
              </w:rPr>
              <w:t>Patienter med apopleksi anbefales rygeophør.</w:t>
            </w:r>
          </w:p>
          <w:p w14:paraId="5F79146A" w14:textId="77777777" w:rsidR="008D5D5D" w:rsidRPr="008D5D5D" w:rsidRDefault="008D5D5D">
            <w:pPr>
              <w:spacing w:after="240"/>
              <w:rPr>
                <w:rFonts w:cstheme="minorHAnsi"/>
              </w:rPr>
            </w:pPr>
            <w:r w:rsidRPr="008D5D5D">
              <w:rPr>
                <w:rFonts w:cstheme="minorHAnsi"/>
              </w:rPr>
              <w:t>Der anbefales regelmæssig fysisk aktivitet efter apopleksi i det omfang, det er muligt.</w:t>
            </w:r>
          </w:p>
          <w:p w14:paraId="4311121B" w14:textId="77777777" w:rsidR="008D5D5D" w:rsidRPr="008D5D5D" w:rsidRDefault="008D5D5D">
            <w:pPr>
              <w:spacing w:after="240"/>
              <w:rPr>
                <w:rFonts w:cstheme="minorHAnsi"/>
              </w:rPr>
            </w:pPr>
            <w:r w:rsidRPr="008D5D5D">
              <w:rPr>
                <w:rFonts w:cstheme="minorHAnsi"/>
              </w:rPr>
              <w:t>Patienter med apopleksi og et højt alkoholindtag (&gt; 7/14 genstande pr. uge for henholdsvis kvinder og mænd) bør reducere indtaget eller evt. helt ophøre.</w:t>
            </w:r>
          </w:p>
          <w:p w14:paraId="00F0695C" w14:textId="77777777" w:rsidR="008D5D5D" w:rsidRPr="008D5D5D" w:rsidRDefault="008D5D5D">
            <w:pPr>
              <w:spacing w:after="240"/>
              <w:rPr>
                <w:rFonts w:cstheme="minorHAnsi"/>
              </w:rPr>
            </w:pPr>
            <w:r w:rsidRPr="008D5D5D">
              <w:rPr>
                <w:rFonts w:cstheme="minorHAnsi"/>
              </w:rPr>
              <w:t>Ved apopleksi bør der motiveres til en kost med et højt indhold af frugt, grøntsager, fuldkornsprodukter og fisk samt begrænset indhold af salt og mættet fedt.</w:t>
            </w:r>
          </w:p>
        </w:tc>
      </w:tr>
      <w:tr w:rsidR="008D5D5D" w:rsidRPr="008D5D5D" w14:paraId="347133C5" w14:textId="77777777" w:rsidTr="00B33C49">
        <w:tc>
          <w:tcPr>
            <w:tcW w:w="773" w:type="pct"/>
            <w:hideMark/>
          </w:tcPr>
          <w:p w14:paraId="70C90565" w14:textId="77777777" w:rsidR="008D5D5D" w:rsidRPr="008D5D5D" w:rsidRDefault="008D5D5D">
            <w:pPr>
              <w:spacing w:after="240"/>
              <w:rPr>
                <w:rFonts w:cstheme="minorHAnsi"/>
                <w:b/>
                <w:bCs/>
              </w:rPr>
            </w:pPr>
            <w:r w:rsidRPr="008D5D5D">
              <w:rPr>
                <w:rFonts w:cstheme="minorHAnsi"/>
                <w:b/>
                <w:bCs/>
              </w:rPr>
              <w:t>Anbefaling, styrke og kilde</w:t>
            </w:r>
          </w:p>
        </w:tc>
        <w:tc>
          <w:tcPr>
            <w:tcW w:w="4227" w:type="pct"/>
            <w:hideMark/>
          </w:tcPr>
          <w:p w14:paraId="6AE0D44F" w14:textId="77777777" w:rsidR="008D5D5D" w:rsidRPr="008D5D5D" w:rsidRDefault="008D5D5D">
            <w:pPr>
              <w:spacing w:after="240"/>
              <w:rPr>
                <w:rFonts w:cstheme="minorHAnsi"/>
              </w:rPr>
            </w:pPr>
            <w:r w:rsidRPr="008D5D5D">
              <w:rPr>
                <w:rFonts w:cstheme="minorHAnsi"/>
              </w:rPr>
              <w:t>Anbefaling I. Evidens C.</w:t>
            </w:r>
          </w:p>
          <w:p w14:paraId="4E3DD069" w14:textId="77777777" w:rsidR="008D5D5D" w:rsidRPr="008D5D5D" w:rsidRDefault="008D5D5D">
            <w:pPr>
              <w:spacing w:after="240"/>
              <w:rPr>
                <w:rFonts w:cstheme="minorHAnsi"/>
              </w:rPr>
            </w:pPr>
            <w:r w:rsidRPr="008D5D5D">
              <w:rPr>
                <w:rFonts w:cstheme="minorHAnsi"/>
              </w:rPr>
              <w:t>Referenceprogram fra Dansk Neurologisk Selskab 2013.</w:t>
            </w:r>
          </w:p>
        </w:tc>
      </w:tr>
    </w:tbl>
    <w:p w14:paraId="2C19B855" w14:textId="77777777" w:rsidR="008D5D5D" w:rsidRPr="008D5D5D" w:rsidRDefault="008D5D5D" w:rsidP="008D5D5D"/>
    <w:p w14:paraId="5C59E0DF" w14:textId="77777777" w:rsidR="00035FD6" w:rsidRPr="00035FD6" w:rsidRDefault="00035FD6" w:rsidP="00035FD6">
      <w:pPr>
        <w:pStyle w:val="Overskrift1"/>
      </w:pPr>
      <w:bookmarkStart w:id="132" w:name="_Toc81289416"/>
      <w:r w:rsidRPr="00035FD6">
        <w:t>Årskontroller</w:t>
      </w:r>
      <w:bookmarkEnd w:id="132"/>
    </w:p>
    <w:p w14:paraId="59F45E7C" w14:textId="77777777" w:rsidR="00035FD6" w:rsidRDefault="00035FD6" w:rsidP="00035FD6">
      <w:pPr>
        <w:pStyle w:val="Overskrift2"/>
      </w:pPr>
      <w:bookmarkStart w:id="133" w:name="_Toc81289417"/>
      <w:r w:rsidRPr="00035FD6">
        <w:t>Indhold og praktisk vejledning</w:t>
      </w:r>
      <w:bookmarkEnd w:id="133"/>
    </w:p>
    <w:p w14:paraId="5607F0BD" w14:textId="048E1626" w:rsidR="00035FD6" w:rsidRPr="00035FD6" w:rsidRDefault="00035FD6" w:rsidP="00035FD6">
      <w:pPr>
        <w:pStyle w:val="Overskrift2"/>
      </w:pPr>
      <w:bookmarkStart w:id="134" w:name="_Toc81289418"/>
      <w:r w:rsidRPr="00035FD6">
        <w:rPr>
          <w:rFonts w:asciiTheme="minorHAnsi" w:hAnsiTheme="minorHAnsi" w:cstheme="minorHAnsi"/>
          <w:color w:val="000000"/>
          <w:sz w:val="22"/>
          <w:szCs w:val="22"/>
        </w:rPr>
        <w:t>Ganske få studier har undersøgt, hvordan almen praksis skal organisere håndtering af hjerte-kar-patienter mhp. at sikre velbefindende og optimal behandling af hjerte-kar-sygdom og risikoprofil.</w:t>
      </w:r>
      <w:bookmarkEnd w:id="134"/>
    </w:p>
    <w:p w14:paraId="09AB5802" w14:textId="77777777" w:rsidR="00035FD6" w:rsidRPr="00035FD6" w:rsidRDefault="00035FD6" w:rsidP="00035FD6">
      <w:pPr>
        <w:shd w:val="clear" w:color="auto" w:fill="FFFFFF"/>
        <w:spacing w:after="240" w:line="312" w:lineRule="atLeast"/>
        <w:rPr>
          <w:rFonts w:cstheme="minorHAnsi"/>
          <w:color w:val="000000"/>
        </w:rPr>
      </w:pPr>
      <w:r w:rsidRPr="00035FD6">
        <w:rPr>
          <w:rFonts w:cstheme="minorHAnsi"/>
          <w:color w:val="000000"/>
        </w:rPr>
        <w:t>Et Cochrane review ”What interventions improve the control of high blood pressure” konkluderer, at almen praksis skal organisere sig med regelmæssig opfølgning og gennemgang af patienter med hypertension. Antihypertensiv behandling skal baseres på en fast algoritme. Som supplement til denne strategi kan egenomsorg og påmindelser om at komme til kontrol være med til at forbedre kvaliteten af blodtrykskontrol.</w:t>
      </w:r>
    </w:p>
    <w:p w14:paraId="0D5BF3EF" w14:textId="77777777" w:rsidR="00035FD6" w:rsidRPr="00035FD6" w:rsidRDefault="00035FD6" w:rsidP="00035FD6">
      <w:pPr>
        <w:shd w:val="clear" w:color="auto" w:fill="FFFFFF"/>
        <w:spacing w:after="240" w:line="312" w:lineRule="atLeast"/>
        <w:rPr>
          <w:rFonts w:cstheme="minorHAnsi"/>
          <w:color w:val="000000"/>
        </w:rPr>
      </w:pPr>
      <w:r w:rsidRPr="00035FD6">
        <w:rPr>
          <w:rFonts w:cstheme="minorHAnsi"/>
          <w:color w:val="000000"/>
        </w:rPr>
        <w:t>I denne vejledning har vi forsøgt at følge denne tilgang.</w:t>
      </w:r>
    </w:p>
    <w:p w14:paraId="1BA9DBF0" w14:textId="77777777" w:rsidR="00035FD6" w:rsidRPr="00035FD6" w:rsidRDefault="00035FD6" w:rsidP="00035FD6">
      <w:pPr>
        <w:shd w:val="clear" w:color="auto" w:fill="FFFFFF"/>
        <w:spacing w:after="240" w:line="312" w:lineRule="atLeast"/>
        <w:rPr>
          <w:rFonts w:cstheme="minorHAnsi"/>
          <w:color w:val="000000"/>
        </w:rPr>
      </w:pPr>
      <w:r w:rsidRPr="00035FD6">
        <w:rPr>
          <w:rFonts w:cstheme="minorHAnsi"/>
          <w:color w:val="000000"/>
        </w:rPr>
        <w:t>Til håndtering af patienten med øget risiko for hjerte-kar-sygdom og med hjertesygdom har vi lavet forslag til elementer i en årskontrol. Disse er baseret på egne erfaringer og må derfor betragtes som en inspirationsliste. Det er vigtigt at have øje for den enkelte patients resourcer, egenomsorg og komorbidtitet, herunder psykiatriske lidelser.</w:t>
      </w:r>
    </w:p>
    <w:p w14:paraId="5E673DEF" w14:textId="0ED9B21A" w:rsidR="00035FD6" w:rsidRPr="00035FD6" w:rsidRDefault="00035FD6" w:rsidP="00035FD6">
      <w:pPr>
        <w:shd w:val="clear" w:color="auto" w:fill="FFFFFF"/>
        <w:spacing w:after="240" w:line="312" w:lineRule="atLeast"/>
        <w:rPr>
          <w:rFonts w:cstheme="minorHAnsi"/>
          <w:color w:val="000000"/>
        </w:rPr>
      </w:pPr>
      <w:r w:rsidRPr="00035FD6">
        <w:rPr>
          <w:rFonts w:cstheme="minorHAnsi"/>
          <w:color w:val="000000"/>
        </w:rPr>
        <w:t>Årskontrol K86 (ukompl. HT) K87 (m. organkompl. HT)  T93 (Dyslipidæmi)</w:t>
      </w:r>
    </w:p>
    <w:p w14:paraId="39BFD90F" w14:textId="77777777" w:rsidR="00035FD6" w:rsidRPr="00035FD6" w:rsidRDefault="00035FD6" w:rsidP="00035FD6">
      <w:pPr>
        <w:shd w:val="clear" w:color="auto" w:fill="FFFFFF"/>
        <w:spacing w:after="240" w:line="312" w:lineRule="atLeast"/>
        <w:rPr>
          <w:rFonts w:cstheme="minorHAnsi"/>
          <w:color w:val="000000"/>
        </w:rPr>
      </w:pPr>
      <w:r w:rsidRPr="00035FD6">
        <w:rPr>
          <w:rFonts w:cstheme="minorHAnsi"/>
          <w:color w:val="000000"/>
        </w:rPr>
        <w:t>Parakliniske undersøgelser </w:t>
      </w:r>
      <w:r w:rsidRPr="00035FD6">
        <w:rPr>
          <w:rStyle w:val="Fremhv"/>
          <w:rFonts w:cstheme="minorHAnsi"/>
          <w:b/>
          <w:bCs/>
          <w:color w:val="000000"/>
        </w:rPr>
        <w:t>inden</w:t>
      </w:r>
      <w:r w:rsidRPr="00035FD6">
        <w:rPr>
          <w:rFonts w:cstheme="minorHAnsi"/>
          <w:color w:val="000000"/>
        </w:rPr>
        <w:t> årskontrol</w:t>
      </w:r>
    </w:p>
    <w:p w14:paraId="0FF6E91F" w14:textId="77777777" w:rsidR="00035FD6" w:rsidRPr="00035FD6" w:rsidRDefault="00035FD6" w:rsidP="00035FD6">
      <w:pPr>
        <w:numPr>
          <w:ilvl w:val="0"/>
          <w:numId w:val="76"/>
        </w:numPr>
        <w:shd w:val="clear" w:color="auto" w:fill="FFFFFF"/>
        <w:spacing w:after="0" w:line="312" w:lineRule="atLeast"/>
        <w:ind w:left="1245"/>
        <w:rPr>
          <w:rFonts w:cstheme="minorHAnsi"/>
          <w:color w:val="000000"/>
        </w:rPr>
      </w:pPr>
      <w:r w:rsidRPr="00035FD6">
        <w:rPr>
          <w:rFonts w:cstheme="minorHAnsi"/>
          <w:color w:val="000000"/>
        </w:rPr>
        <w:t>Creatinin, elektrolytter, alat samt lipidstatus og HbA1c.</w:t>
      </w:r>
    </w:p>
    <w:p w14:paraId="0E5A077B" w14:textId="77777777" w:rsidR="00035FD6" w:rsidRPr="00035FD6" w:rsidRDefault="00035FD6" w:rsidP="00035FD6">
      <w:pPr>
        <w:numPr>
          <w:ilvl w:val="0"/>
          <w:numId w:val="76"/>
        </w:numPr>
        <w:shd w:val="clear" w:color="auto" w:fill="FFFFFF"/>
        <w:spacing w:after="0" w:line="312" w:lineRule="atLeast"/>
        <w:ind w:left="1245"/>
        <w:rPr>
          <w:rFonts w:cstheme="minorHAnsi"/>
          <w:color w:val="000000"/>
        </w:rPr>
      </w:pPr>
      <w:r w:rsidRPr="00035FD6">
        <w:rPr>
          <w:rFonts w:cstheme="minorHAnsi"/>
          <w:color w:val="000000"/>
        </w:rPr>
        <w:t>Urin-albumin/creatinin ratio ved hypertension</w:t>
      </w:r>
    </w:p>
    <w:p w14:paraId="2EDDBC85" w14:textId="77777777" w:rsidR="00035FD6" w:rsidRPr="00035FD6" w:rsidRDefault="00035FD6" w:rsidP="00035FD6">
      <w:pPr>
        <w:numPr>
          <w:ilvl w:val="0"/>
          <w:numId w:val="76"/>
        </w:numPr>
        <w:shd w:val="clear" w:color="auto" w:fill="FFFFFF"/>
        <w:spacing w:after="0" w:line="312" w:lineRule="atLeast"/>
        <w:ind w:left="1245"/>
        <w:rPr>
          <w:rFonts w:cstheme="minorHAnsi"/>
          <w:color w:val="000000"/>
        </w:rPr>
      </w:pPr>
      <w:r w:rsidRPr="00035FD6">
        <w:rPr>
          <w:rFonts w:cstheme="minorHAnsi"/>
          <w:color w:val="000000"/>
        </w:rPr>
        <w:t>EKG hvert/hvert andet år ved hypertension – dog efter lægevurdering</w:t>
      </w:r>
    </w:p>
    <w:p w14:paraId="17B292A7" w14:textId="7593235C" w:rsidR="00035FD6" w:rsidRPr="00035FD6" w:rsidRDefault="00035FD6" w:rsidP="00035FD6">
      <w:pPr>
        <w:numPr>
          <w:ilvl w:val="0"/>
          <w:numId w:val="76"/>
        </w:numPr>
        <w:shd w:val="clear" w:color="auto" w:fill="FFFFFF"/>
        <w:spacing w:after="0" w:line="312" w:lineRule="atLeast"/>
        <w:ind w:left="1245"/>
        <w:rPr>
          <w:rFonts w:cstheme="minorHAnsi"/>
          <w:color w:val="000000"/>
        </w:rPr>
      </w:pPr>
      <w:r w:rsidRPr="00035FD6">
        <w:rPr>
          <w:rFonts w:cstheme="minorHAnsi"/>
          <w:color w:val="000000"/>
        </w:rPr>
        <w:t>Hjemme-BT eller BT i roligt rum alene.</w:t>
      </w:r>
    </w:p>
    <w:p w14:paraId="38B0DEF8" w14:textId="77777777" w:rsidR="00035FD6" w:rsidRPr="00035FD6" w:rsidRDefault="00035FD6" w:rsidP="00035FD6">
      <w:pPr>
        <w:shd w:val="clear" w:color="auto" w:fill="FFFFFF"/>
        <w:spacing w:after="240" w:line="312" w:lineRule="atLeast"/>
        <w:rPr>
          <w:rFonts w:cstheme="minorHAnsi"/>
          <w:color w:val="000000"/>
        </w:rPr>
      </w:pPr>
      <w:r w:rsidRPr="00035FD6">
        <w:rPr>
          <w:rFonts w:cstheme="minorHAnsi"/>
          <w:color w:val="000000"/>
        </w:rPr>
        <w:t>Ved årskontrol</w:t>
      </w:r>
    </w:p>
    <w:p w14:paraId="7466A2D0" w14:textId="77777777" w:rsidR="00035FD6" w:rsidRPr="00035FD6" w:rsidRDefault="00035FD6" w:rsidP="00035FD6">
      <w:pPr>
        <w:shd w:val="clear" w:color="auto" w:fill="FFFFFF"/>
        <w:spacing w:after="240" w:line="312" w:lineRule="atLeast"/>
        <w:rPr>
          <w:rFonts w:cstheme="minorHAnsi"/>
          <w:color w:val="000000"/>
        </w:rPr>
      </w:pPr>
      <w:r w:rsidRPr="00035FD6">
        <w:rPr>
          <w:rStyle w:val="Fremhv"/>
          <w:rFonts w:cstheme="minorHAnsi"/>
          <w:color w:val="000000"/>
        </w:rPr>
        <w:t>Anamnese:</w:t>
      </w:r>
    </w:p>
    <w:p w14:paraId="2080F3C9" w14:textId="77777777" w:rsidR="00035FD6" w:rsidRPr="00035FD6" w:rsidRDefault="00035FD6" w:rsidP="00035FD6">
      <w:pPr>
        <w:numPr>
          <w:ilvl w:val="0"/>
          <w:numId w:val="77"/>
        </w:numPr>
        <w:shd w:val="clear" w:color="auto" w:fill="FFFFFF"/>
        <w:spacing w:after="0" w:line="312" w:lineRule="atLeast"/>
        <w:ind w:left="1245"/>
        <w:rPr>
          <w:rFonts w:cstheme="minorHAnsi"/>
          <w:color w:val="000000"/>
        </w:rPr>
      </w:pPr>
      <w:r w:rsidRPr="00035FD6">
        <w:rPr>
          <w:rFonts w:cstheme="minorHAnsi"/>
          <w:color w:val="000000"/>
        </w:rPr>
        <w:t>Nyopståede kardielle symptomer? Brystsmerter, åndenød, hjertebanken eller svimmelhed?</w:t>
      </w:r>
    </w:p>
    <w:p w14:paraId="0E1520FE" w14:textId="77777777" w:rsidR="00035FD6" w:rsidRPr="00035FD6" w:rsidRDefault="00035FD6" w:rsidP="00035FD6">
      <w:pPr>
        <w:numPr>
          <w:ilvl w:val="0"/>
          <w:numId w:val="77"/>
        </w:numPr>
        <w:shd w:val="clear" w:color="auto" w:fill="FFFFFF"/>
        <w:spacing w:after="0" w:line="312" w:lineRule="atLeast"/>
        <w:ind w:left="1245"/>
        <w:rPr>
          <w:rFonts w:cstheme="minorHAnsi"/>
          <w:color w:val="000000"/>
        </w:rPr>
      </w:pPr>
      <w:r w:rsidRPr="00035FD6">
        <w:rPr>
          <w:rFonts w:cstheme="minorHAnsi"/>
          <w:color w:val="000000"/>
        </w:rPr>
        <w:t>Bivirkninger til medicin</w:t>
      </w:r>
    </w:p>
    <w:p w14:paraId="5B9F61E0" w14:textId="77777777" w:rsidR="00035FD6" w:rsidRPr="00035FD6" w:rsidRDefault="00035FD6" w:rsidP="00035FD6">
      <w:pPr>
        <w:numPr>
          <w:ilvl w:val="0"/>
          <w:numId w:val="77"/>
        </w:numPr>
        <w:shd w:val="clear" w:color="auto" w:fill="FFFFFF"/>
        <w:spacing w:after="0" w:line="312" w:lineRule="atLeast"/>
        <w:ind w:left="1245"/>
        <w:rPr>
          <w:rFonts w:cstheme="minorHAnsi"/>
          <w:color w:val="000000"/>
        </w:rPr>
      </w:pPr>
      <w:r w:rsidRPr="00035FD6">
        <w:rPr>
          <w:rFonts w:cstheme="minorHAnsi"/>
          <w:color w:val="000000"/>
        </w:rPr>
        <w:t>Vurdering af compliance</w:t>
      </w:r>
    </w:p>
    <w:p w14:paraId="0C7AB1A9" w14:textId="77777777" w:rsidR="00035FD6" w:rsidRPr="00035FD6" w:rsidRDefault="00035FD6" w:rsidP="00035FD6">
      <w:pPr>
        <w:numPr>
          <w:ilvl w:val="0"/>
          <w:numId w:val="77"/>
        </w:numPr>
        <w:shd w:val="clear" w:color="auto" w:fill="FFFFFF"/>
        <w:spacing w:after="0" w:line="312" w:lineRule="atLeast"/>
        <w:ind w:left="1245"/>
        <w:rPr>
          <w:rFonts w:cstheme="minorHAnsi"/>
          <w:color w:val="000000"/>
        </w:rPr>
      </w:pPr>
      <w:r w:rsidRPr="00035FD6">
        <w:rPr>
          <w:rFonts w:cstheme="minorHAnsi"/>
          <w:color w:val="000000"/>
        </w:rPr>
        <w:t>Livsstil: rygning, kost, motion, alkohol – motiveret for ændringer?</w:t>
      </w:r>
    </w:p>
    <w:p w14:paraId="59FE475B" w14:textId="77777777" w:rsidR="00035FD6" w:rsidRPr="00035FD6" w:rsidRDefault="00035FD6" w:rsidP="00035FD6">
      <w:pPr>
        <w:numPr>
          <w:ilvl w:val="0"/>
          <w:numId w:val="77"/>
        </w:numPr>
        <w:shd w:val="clear" w:color="auto" w:fill="FFFFFF"/>
        <w:spacing w:after="0" w:line="312" w:lineRule="atLeast"/>
        <w:ind w:left="1245"/>
        <w:rPr>
          <w:rFonts w:cstheme="minorHAnsi"/>
          <w:color w:val="000000"/>
        </w:rPr>
      </w:pPr>
      <w:r w:rsidRPr="00035FD6">
        <w:rPr>
          <w:rFonts w:cstheme="minorHAnsi"/>
          <w:color w:val="000000"/>
        </w:rPr>
        <w:t>Henvis til/medgiv folderen: "Ha’ hjertet med" </w:t>
      </w:r>
      <w:hyperlink r:id="rId79" w:history="1">
        <w:r w:rsidRPr="00035FD6">
          <w:rPr>
            <w:rFonts w:cstheme="minorHAnsi"/>
            <w:color w:val="00426C"/>
          </w:rPr>
          <w:t> https://hjerteforeningen.dk/wp-content/uploads/2016/11/f-hjertesunde-vaner-maj2014-b1983.pdf</w:t>
        </w:r>
      </w:hyperlink>
    </w:p>
    <w:p w14:paraId="0B045949" w14:textId="77777777" w:rsidR="00035FD6" w:rsidRPr="00035FD6" w:rsidRDefault="00035FD6" w:rsidP="00035FD6">
      <w:pPr>
        <w:numPr>
          <w:ilvl w:val="0"/>
          <w:numId w:val="77"/>
        </w:numPr>
        <w:shd w:val="clear" w:color="auto" w:fill="FFFFFF"/>
        <w:spacing w:after="0" w:line="312" w:lineRule="atLeast"/>
        <w:ind w:left="1245"/>
        <w:rPr>
          <w:rFonts w:cstheme="minorHAnsi"/>
          <w:color w:val="000000"/>
        </w:rPr>
      </w:pPr>
      <w:r w:rsidRPr="00035FD6">
        <w:rPr>
          <w:rFonts w:cstheme="minorHAnsi"/>
          <w:color w:val="000000"/>
        </w:rPr>
        <w:t>Patientens almene velbefindende – evt. screening for depression og angst.</w:t>
      </w:r>
    </w:p>
    <w:p w14:paraId="40E1F639" w14:textId="77777777" w:rsidR="00035FD6" w:rsidRPr="00035FD6" w:rsidRDefault="00035FD6" w:rsidP="00035FD6">
      <w:pPr>
        <w:shd w:val="clear" w:color="auto" w:fill="FFFFFF"/>
        <w:spacing w:after="240" w:line="312" w:lineRule="atLeast"/>
        <w:rPr>
          <w:rFonts w:cstheme="minorHAnsi"/>
          <w:color w:val="000000"/>
        </w:rPr>
      </w:pPr>
      <w:r w:rsidRPr="00035FD6">
        <w:rPr>
          <w:rStyle w:val="Fremhv"/>
          <w:rFonts w:cstheme="minorHAnsi"/>
          <w:color w:val="000000"/>
        </w:rPr>
        <w:t>Obj.Us.:</w:t>
      </w:r>
    </w:p>
    <w:p w14:paraId="37AFC518" w14:textId="77777777" w:rsidR="00035FD6" w:rsidRPr="00035FD6" w:rsidRDefault="00035FD6" w:rsidP="00035FD6">
      <w:pPr>
        <w:numPr>
          <w:ilvl w:val="0"/>
          <w:numId w:val="78"/>
        </w:numPr>
        <w:shd w:val="clear" w:color="auto" w:fill="FFFFFF"/>
        <w:spacing w:after="0" w:line="312" w:lineRule="atLeast"/>
        <w:ind w:left="1245"/>
        <w:rPr>
          <w:rFonts w:cstheme="minorHAnsi"/>
          <w:color w:val="000000"/>
        </w:rPr>
      </w:pPr>
      <w:r w:rsidRPr="00035FD6">
        <w:rPr>
          <w:rFonts w:cstheme="minorHAnsi"/>
          <w:color w:val="000000"/>
        </w:rPr>
        <w:t>Stetoskopi af hjerte mhp. evt nyopstået mislyd. I øvrigt fokuseret obj.us. ved behov.</w:t>
      </w:r>
    </w:p>
    <w:p w14:paraId="6D290222" w14:textId="77777777" w:rsidR="00035FD6" w:rsidRPr="00035FD6" w:rsidRDefault="00035FD6" w:rsidP="00035FD6">
      <w:pPr>
        <w:numPr>
          <w:ilvl w:val="0"/>
          <w:numId w:val="78"/>
        </w:numPr>
        <w:shd w:val="clear" w:color="auto" w:fill="FFFFFF"/>
        <w:spacing w:after="0" w:line="312" w:lineRule="atLeast"/>
        <w:ind w:left="1245"/>
        <w:rPr>
          <w:rFonts w:cstheme="minorHAnsi"/>
          <w:color w:val="000000"/>
        </w:rPr>
      </w:pPr>
      <w:r w:rsidRPr="00035FD6">
        <w:rPr>
          <w:rFonts w:cstheme="minorHAnsi"/>
          <w:color w:val="000000"/>
        </w:rPr>
        <w:t>Gennemgang af paraklinik</w:t>
      </w:r>
    </w:p>
    <w:p w14:paraId="5943B914" w14:textId="77777777" w:rsidR="00035FD6" w:rsidRPr="00035FD6" w:rsidRDefault="00035FD6" w:rsidP="00035FD6">
      <w:pPr>
        <w:numPr>
          <w:ilvl w:val="0"/>
          <w:numId w:val="78"/>
        </w:numPr>
        <w:shd w:val="clear" w:color="auto" w:fill="FFFFFF"/>
        <w:spacing w:after="0" w:line="312" w:lineRule="atLeast"/>
        <w:ind w:left="1245"/>
        <w:rPr>
          <w:rFonts w:cstheme="minorHAnsi"/>
          <w:color w:val="000000"/>
        </w:rPr>
      </w:pPr>
      <w:r w:rsidRPr="00035FD6">
        <w:rPr>
          <w:rFonts w:cstheme="minorHAnsi"/>
          <w:color w:val="000000"/>
        </w:rPr>
        <w:t>BT-mål nået?</w:t>
      </w:r>
    </w:p>
    <w:p w14:paraId="16200F4E" w14:textId="77777777" w:rsidR="00035FD6" w:rsidRPr="00035FD6" w:rsidRDefault="00035FD6" w:rsidP="00035FD6">
      <w:pPr>
        <w:numPr>
          <w:ilvl w:val="0"/>
          <w:numId w:val="78"/>
        </w:numPr>
        <w:shd w:val="clear" w:color="auto" w:fill="FFFFFF"/>
        <w:spacing w:after="0" w:line="312" w:lineRule="atLeast"/>
        <w:ind w:left="1245"/>
        <w:rPr>
          <w:rFonts w:cstheme="minorHAnsi"/>
          <w:color w:val="000000"/>
        </w:rPr>
      </w:pPr>
      <w:r w:rsidRPr="00035FD6">
        <w:rPr>
          <w:rFonts w:cstheme="minorHAnsi"/>
          <w:color w:val="000000"/>
        </w:rPr>
        <w:t>Lipider: mål nået?</w:t>
      </w:r>
    </w:p>
    <w:p w14:paraId="66F7F169" w14:textId="77777777" w:rsidR="00035FD6" w:rsidRPr="00035FD6" w:rsidRDefault="00035FD6" w:rsidP="00035FD6">
      <w:pPr>
        <w:numPr>
          <w:ilvl w:val="0"/>
          <w:numId w:val="78"/>
        </w:numPr>
        <w:shd w:val="clear" w:color="auto" w:fill="FFFFFF"/>
        <w:spacing w:after="0" w:line="312" w:lineRule="atLeast"/>
        <w:ind w:left="1245"/>
        <w:rPr>
          <w:rFonts w:cstheme="minorHAnsi"/>
          <w:color w:val="000000"/>
        </w:rPr>
      </w:pPr>
      <w:r w:rsidRPr="00035FD6">
        <w:rPr>
          <w:rFonts w:cstheme="minorHAnsi"/>
          <w:color w:val="000000"/>
        </w:rPr>
        <w:lastRenderedPageBreak/>
        <w:t>Comorbiditet: særlige forhold</w:t>
      </w:r>
    </w:p>
    <w:p w14:paraId="50F52D53" w14:textId="77777777" w:rsidR="00035FD6" w:rsidRPr="00035FD6" w:rsidRDefault="00035FD6" w:rsidP="00035FD6">
      <w:pPr>
        <w:numPr>
          <w:ilvl w:val="0"/>
          <w:numId w:val="78"/>
        </w:numPr>
        <w:shd w:val="clear" w:color="auto" w:fill="FFFFFF"/>
        <w:spacing w:after="0" w:line="312" w:lineRule="atLeast"/>
        <w:ind w:left="1245"/>
        <w:rPr>
          <w:rFonts w:cstheme="minorHAnsi"/>
          <w:color w:val="000000"/>
        </w:rPr>
      </w:pPr>
      <w:r w:rsidRPr="00035FD6">
        <w:rPr>
          <w:rFonts w:cstheme="minorHAnsi"/>
          <w:color w:val="000000"/>
        </w:rPr>
        <w:t>Vurdering af  livsstil – motiveret?</w:t>
      </w:r>
    </w:p>
    <w:p w14:paraId="68D89D5F" w14:textId="77777777" w:rsidR="00035FD6" w:rsidRPr="00035FD6" w:rsidRDefault="00035FD6" w:rsidP="00035FD6">
      <w:pPr>
        <w:shd w:val="clear" w:color="auto" w:fill="FFFFFF"/>
        <w:spacing w:after="240" w:line="312" w:lineRule="atLeast"/>
        <w:rPr>
          <w:rFonts w:cstheme="minorHAnsi"/>
          <w:color w:val="000000"/>
        </w:rPr>
      </w:pPr>
      <w:r w:rsidRPr="00035FD6">
        <w:rPr>
          <w:rStyle w:val="Fremhv"/>
          <w:rFonts w:cstheme="minorHAnsi"/>
          <w:color w:val="000000"/>
        </w:rPr>
        <w:t>Konklusion og plan:</w:t>
      </w:r>
    </w:p>
    <w:p w14:paraId="591A25A5" w14:textId="77777777" w:rsidR="00035FD6" w:rsidRPr="00035FD6" w:rsidRDefault="00035FD6" w:rsidP="00035FD6">
      <w:pPr>
        <w:numPr>
          <w:ilvl w:val="0"/>
          <w:numId w:val="79"/>
        </w:numPr>
        <w:shd w:val="clear" w:color="auto" w:fill="FFFFFF"/>
        <w:spacing w:after="0" w:line="312" w:lineRule="atLeast"/>
        <w:ind w:left="1245"/>
        <w:rPr>
          <w:rFonts w:cstheme="minorHAnsi"/>
          <w:color w:val="000000"/>
        </w:rPr>
      </w:pPr>
      <w:r w:rsidRPr="00035FD6">
        <w:rPr>
          <w:rFonts w:cstheme="minorHAnsi"/>
          <w:color w:val="000000"/>
        </w:rPr>
        <w:t>Medicinsk behandling justeres, FMK opdateres. Tryk "Ajourført".</w:t>
      </w:r>
    </w:p>
    <w:p w14:paraId="5B230681" w14:textId="77777777" w:rsidR="00035FD6" w:rsidRPr="00035FD6" w:rsidRDefault="00035FD6" w:rsidP="00035FD6">
      <w:pPr>
        <w:numPr>
          <w:ilvl w:val="0"/>
          <w:numId w:val="79"/>
        </w:numPr>
        <w:shd w:val="clear" w:color="auto" w:fill="FFFFFF"/>
        <w:spacing w:after="0" w:line="312" w:lineRule="atLeast"/>
        <w:ind w:left="1245"/>
        <w:rPr>
          <w:rFonts w:cstheme="minorHAnsi"/>
          <w:color w:val="000000"/>
        </w:rPr>
      </w:pPr>
      <w:r w:rsidRPr="00035FD6">
        <w:rPr>
          <w:rFonts w:cstheme="minorHAnsi"/>
          <w:color w:val="000000"/>
        </w:rPr>
        <w:t>Mål opsættes for BT, lipider og livsstilændringer.</w:t>
      </w:r>
    </w:p>
    <w:p w14:paraId="69BD5B5A" w14:textId="77777777" w:rsidR="00035FD6" w:rsidRPr="00035FD6" w:rsidRDefault="00035FD6" w:rsidP="00035FD6">
      <w:pPr>
        <w:numPr>
          <w:ilvl w:val="0"/>
          <w:numId w:val="79"/>
        </w:numPr>
        <w:shd w:val="clear" w:color="auto" w:fill="FFFFFF"/>
        <w:spacing w:after="0" w:line="312" w:lineRule="atLeast"/>
        <w:ind w:left="1245"/>
        <w:rPr>
          <w:rFonts w:cstheme="minorHAnsi"/>
          <w:color w:val="000000"/>
        </w:rPr>
      </w:pPr>
      <w:r w:rsidRPr="00035FD6">
        <w:rPr>
          <w:rFonts w:cstheme="minorHAnsi"/>
          <w:color w:val="000000"/>
        </w:rPr>
        <w:t>Kontrol aftales.</w:t>
      </w:r>
    </w:p>
    <w:p w14:paraId="20667965" w14:textId="77777777" w:rsidR="00035FD6" w:rsidRPr="00035FD6" w:rsidRDefault="00035FD6" w:rsidP="00035FD6">
      <w:pPr>
        <w:numPr>
          <w:ilvl w:val="0"/>
          <w:numId w:val="79"/>
        </w:numPr>
        <w:shd w:val="clear" w:color="auto" w:fill="FFFFFF"/>
        <w:spacing w:after="0" w:line="312" w:lineRule="atLeast"/>
        <w:ind w:left="1245"/>
        <w:rPr>
          <w:rFonts w:cstheme="minorHAnsi"/>
          <w:color w:val="000000"/>
        </w:rPr>
      </w:pPr>
      <w:r w:rsidRPr="00035FD6">
        <w:rPr>
          <w:rFonts w:cstheme="minorHAnsi"/>
          <w:color w:val="000000"/>
        </w:rPr>
        <w:t>Evt. henvisning til kommunale tilbud om hensigtmæssig livsstil. </w:t>
      </w:r>
    </w:p>
    <w:p w14:paraId="164BC82C" w14:textId="77777777" w:rsidR="00035FD6" w:rsidRPr="00035FD6" w:rsidRDefault="00035FD6" w:rsidP="00035FD6">
      <w:pPr>
        <w:pStyle w:val="Overskrift2"/>
      </w:pPr>
      <w:bookmarkStart w:id="135" w:name="_Toc81289419"/>
      <w:r w:rsidRPr="00035FD6">
        <w:t>Eksempel</w:t>
      </w:r>
      <w:bookmarkEnd w:id="135"/>
    </w:p>
    <w:p w14:paraId="744B0777" w14:textId="77777777" w:rsidR="00035FD6" w:rsidRPr="00035FD6" w:rsidRDefault="00035FD6" w:rsidP="00035FD6">
      <w:pPr>
        <w:shd w:val="clear" w:color="auto" w:fill="FFFFFF"/>
        <w:spacing w:after="240" w:line="312" w:lineRule="atLeast"/>
        <w:rPr>
          <w:rFonts w:cstheme="minorHAnsi"/>
          <w:color w:val="000000"/>
        </w:rPr>
      </w:pPr>
      <w:r w:rsidRPr="00035FD6">
        <w:rPr>
          <w:rFonts w:cstheme="minorHAnsi"/>
          <w:color w:val="000000"/>
        </w:rPr>
        <w:t>Årskontrol af hjertepatient</w:t>
      </w:r>
    </w:p>
    <w:p w14:paraId="7D6A4501" w14:textId="5DE07567" w:rsidR="00035FD6" w:rsidRPr="00035FD6" w:rsidRDefault="00035FD6" w:rsidP="00035FD6">
      <w:pPr>
        <w:shd w:val="clear" w:color="auto" w:fill="FFFFFF"/>
        <w:spacing w:after="240" w:line="312" w:lineRule="atLeast"/>
        <w:rPr>
          <w:rFonts w:cstheme="minorHAnsi"/>
          <w:color w:val="000000"/>
        </w:rPr>
      </w:pPr>
      <w:r w:rsidRPr="00035FD6">
        <w:rPr>
          <w:rFonts w:cstheme="minorHAnsi"/>
          <w:color w:val="000000"/>
        </w:rPr>
        <w:t>(K75 AMI / K74 UAP / K77 hjerteinsufficiens /K 92 perifer arteriosklerose)</w:t>
      </w:r>
    </w:p>
    <w:p w14:paraId="70E64367" w14:textId="77777777" w:rsidR="00035FD6" w:rsidRPr="00035FD6" w:rsidRDefault="00035FD6" w:rsidP="00035FD6">
      <w:pPr>
        <w:shd w:val="clear" w:color="auto" w:fill="FFFFFF"/>
        <w:spacing w:after="240" w:line="312" w:lineRule="atLeast"/>
        <w:rPr>
          <w:rFonts w:cstheme="minorHAnsi"/>
          <w:color w:val="000000"/>
        </w:rPr>
      </w:pPr>
      <w:r w:rsidRPr="00035FD6">
        <w:rPr>
          <w:rFonts w:cstheme="minorHAnsi"/>
          <w:color w:val="000000"/>
        </w:rPr>
        <w:t>Parakliniske undersøgelser</w:t>
      </w:r>
    </w:p>
    <w:p w14:paraId="4CB4B2FD" w14:textId="77777777" w:rsidR="00035FD6" w:rsidRPr="00035FD6" w:rsidRDefault="00035FD6" w:rsidP="00035FD6">
      <w:pPr>
        <w:shd w:val="clear" w:color="auto" w:fill="FFFFFF"/>
        <w:spacing w:after="240" w:line="312" w:lineRule="atLeast"/>
        <w:rPr>
          <w:rFonts w:cstheme="minorHAnsi"/>
          <w:color w:val="000000"/>
        </w:rPr>
      </w:pPr>
      <w:r w:rsidRPr="00035FD6">
        <w:rPr>
          <w:rFonts w:cstheme="minorHAnsi"/>
          <w:color w:val="000000"/>
        </w:rPr>
        <w:t>(Ydelser 0101, 2101, 2133, evt. 7108, evt.7156, evt. 2146)</w:t>
      </w:r>
    </w:p>
    <w:p w14:paraId="4B437564" w14:textId="77777777" w:rsidR="00035FD6" w:rsidRPr="00035FD6" w:rsidRDefault="00035FD6" w:rsidP="00035FD6">
      <w:pPr>
        <w:numPr>
          <w:ilvl w:val="0"/>
          <w:numId w:val="80"/>
        </w:numPr>
        <w:shd w:val="clear" w:color="auto" w:fill="FFFFFF"/>
        <w:spacing w:after="0" w:line="312" w:lineRule="atLeast"/>
        <w:ind w:left="1245"/>
        <w:rPr>
          <w:rFonts w:cstheme="minorHAnsi"/>
          <w:color w:val="000000"/>
        </w:rPr>
      </w:pPr>
      <w:r w:rsidRPr="00035FD6">
        <w:rPr>
          <w:rFonts w:cstheme="minorHAnsi"/>
          <w:color w:val="000000"/>
        </w:rPr>
        <w:t>Hæmoglobin, kreatinin, elektrolytter, alat samt lipidstatus og HbA1c .</w:t>
      </w:r>
    </w:p>
    <w:p w14:paraId="75FB633A" w14:textId="77777777" w:rsidR="00035FD6" w:rsidRPr="00035FD6" w:rsidRDefault="00035FD6" w:rsidP="00035FD6">
      <w:pPr>
        <w:numPr>
          <w:ilvl w:val="0"/>
          <w:numId w:val="80"/>
        </w:numPr>
        <w:shd w:val="clear" w:color="auto" w:fill="FFFFFF"/>
        <w:spacing w:after="0" w:line="312" w:lineRule="atLeast"/>
        <w:ind w:left="1245"/>
        <w:rPr>
          <w:rFonts w:cstheme="minorHAnsi"/>
          <w:color w:val="000000"/>
        </w:rPr>
      </w:pPr>
      <w:r w:rsidRPr="00035FD6">
        <w:rPr>
          <w:rFonts w:cstheme="minorHAnsi"/>
          <w:color w:val="000000"/>
        </w:rPr>
        <w:t>Urin-albumin/creatinin ratio </w:t>
      </w:r>
    </w:p>
    <w:p w14:paraId="481AA979" w14:textId="77777777" w:rsidR="00035FD6" w:rsidRPr="00035FD6" w:rsidRDefault="00035FD6" w:rsidP="00035FD6">
      <w:pPr>
        <w:numPr>
          <w:ilvl w:val="0"/>
          <w:numId w:val="80"/>
        </w:numPr>
        <w:shd w:val="clear" w:color="auto" w:fill="FFFFFF"/>
        <w:spacing w:after="0" w:line="312" w:lineRule="atLeast"/>
        <w:ind w:left="1245"/>
        <w:rPr>
          <w:rFonts w:cstheme="minorHAnsi"/>
          <w:color w:val="000000"/>
        </w:rPr>
      </w:pPr>
      <w:r w:rsidRPr="00035FD6">
        <w:rPr>
          <w:rFonts w:cstheme="minorHAnsi"/>
          <w:color w:val="000000"/>
        </w:rPr>
        <w:t>EKG hvert/hvert andet år</w:t>
      </w:r>
    </w:p>
    <w:p w14:paraId="41E4551C" w14:textId="77777777" w:rsidR="00035FD6" w:rsidRPr="00035FD6" w:rsidRDefault="00035FD6" w:rsidP="00035FD6">
      <w:pPr>
        <w:numPr>
          <w:ilvl w:val="0"/>
          <w:numId w:val="80"/>
        </w:numPr>
        <w:shd w:val="clear" w:color="auto" w:fill="FFFFFF"/>
        <w:spacing w:after="0" w:line="312" w:lineRule="atLeast"/>
        <w:ind w:left="1245"/>
        <w:rPr>
          <w:rFonts w:cstheme="minorHAnsi"/>
          <w:color w:val="000000"/>
        </w:rPr>
      </w:pPr>
      <w:r w:rsidRPr="00035FD6">
        <w:rPr>
          <w:rFonts w:cstheme="minorHAnsi"/>
          <w:color w:val="000000"/>
        </w:rPr>
        <w:t>Hjemme-/døgn-BT</w:t>
      </w:r>
    </w:p>
    <w:p w14:paraId="2EE6A21B" w14:textId="0D4C477D" w:rsidR="00035FD6" w:rsidRPr="00035FD6" w:rsidRDefault="00035FD6" w:rsidP="00035FD6">
      <w:pPr>
        <w:numPr>
          <w:ilvl w:val="0"/>
          <w:numId w:val="80"/>
        </w:numPr>
        <w:shd w:val="clear" w:color="auto" w:fill="FFFFFF"/>
        <w:spacing w:after="0" w:line="312" w:lineRule="atLeast"/>
        <w:ind w:left="1245"/>
        <w:rPr>
          <w:rFonts w:cstheme="minorHAnsi"/>
          <w:color w:val="000000"/>
        </w:rPr>
      </w:pPr>
      <w:r w:rsidRPr="00035FD6">
        <w:rPr>
          <w:rFonts w:cstheme="minorHAnsi"/>
          <w:color w:val="000000"/>
        </w:rPr>
        <w:t>Overvej udlevering af MDI-skema.</w:t>
      </w:r>
    </w:p>
    <w:p w14:paraId="60E5A007" w14:textId="77777777" w:rsidR="00035FD6" w:rsidRPr="00035FD6" w:rsidRDefault="00035FD6" w:rsidP="00035FD6">
      <w:pPr>
        <w:shd w:val="clear" w:color="auto" w:fill="FFFFFF"/>
        <w:spacing w:after="240" w:line="312" w:lineRule="atLeast"/>
        <w:rPr>
          <w:rFonts w:cstheme="minorHAnsi"/>
          <w:color w:val="000000"/>
        </w:rPr>
      </w:pPr>
      <w:r w:rsidRPr="00035FD6">
        <w:rPr>
          <w:rFonts w:cstheme="minorHAnsi"/>
          <w:color w:val="000000"/>
        </w:rPr>
        <w:t>Årskontrol sygeplejerske</w:t>
      </w:r>
    </w:p>
    <w:p w14:paraId="64390B8D" w14:textId="77777777" w:rsidR="00035FD6" w:rsidRPr="00035FD6" w:rsidRDefault="00035FD6" w:rsidP="00035FD6">
      <w:pPr>
        <w:numPr>
          <w:ilvl w:val="0"/>
          <w:numId w:val="81"/>
        </w:numPr>
        <w:shd w:val="clear" w:color="auto" w:fill="FFFFFF"/>
        <w:spacing w:after="0" w:line="312" w:lineRule="atLeast"/>
        <w:ind w:left="1245"/>
        <w:rPr>
          <w:rFonts w:cstheme="minorHAnsi"/>
          <w:color w:val="000000"/>
        </w:rPr>
      </w:pPr>
      <w:r w:rsidRPr="00035FD6">
        <w:rPr>
          <w:rFonts w:cstheme="minorHAnsi"/>
          <w:color w:val="000000"/>
        </w:rPr>
        <w:t>Anfald med brystsmerter/åndenød/hjertebanken/svimmelhed</w:t>
      </w:r>
    </w:p>
    <w:p w14:paraId="7B7D0659" w14:textId="77777777" w:rsidR="00035FD6" w:rsidRPr="00035FD6" w:rsidRDefault="00035FD6" w:rsidP="00035FD6">
      <w:pPr>
        <w:numPr>
          <w:ilvl w:val="0"/>
          <w:numId w:val="81"/>
        </w:numPr>
        <w:shd w:val="clear" w:color="auto" w:fill="FFFFFF"/>
        <w:spacing w:after="0" w:line="312" w:lineRule="atLeast"/>
        <w:ind w:left="1245"/>
        <w:rPr>
          <w:rFonts w:cstheme="minorHAnsi"/>
          <w:color w:val="000000"/>
        </w:rPr>
      </w:pPr>
      <w:r w:rsidRPr="00035FD6">
        <w:rPr>
          <w:rFonts w:cstheme="minorHAnsi"/>
          <w:color w:val="000000"/>
        </w:rPr>
        <w:t>Evt. NTG-behov</w:t>
      </w:r>
    </w:p>
    <w:p w14:paraId="06697447" w14:textId="77777777" w:rsidR="00035FD6" w:rsidRPr="00035FD6" w:rsidRDefault="00035FD6" w:rsidP="00035FD6">
      <w:pPr>
        <w:numPr>
          <w:ilvl w:val="0"/>
          <w:numId w:val="81"/>
        </w:numPr>
        <w:shd w:val="clear" w:color="auto" w:fill="FFFFFF"/>
        <w:spacing w:after="0" w:line="312" w:lineRule="atLeast"/>
        <w:ind w:left="1245"/>
        <w:rPr>
          <w:rFonts w:cstheme="minorHAnsi"/>
          <w:color w:val="000000"/>
        </w:rPr>
      </w:pPr>
      <w:r w:rsidRPr="00035FD6">
        <w:rPr>
          <w:rFonts w:cstheme="minorHAnsi"/>
          <w:color w:val="000000"/>
        </w:rPr>
        <w:t>Funktionsniveau/evt. NYHA-gruppe</w:t>
      </w:r>
    </w:p>
    <w:p w14:paraId="169E89A8" w14:textId="77777777" w:rsidR="00035FD6" w:rsidRPr="00035FD6" w:rsidRDefault="00035FD6" w:rsidP="00035FD6">
      <w:pPr>
        <w:numPr>
          <w:ilvl w:val="0"/>
          <w:numId w:val="81"/>
        </w:numPr>
        <w:shd w:val="clear" w:color="auto" w:fill="FFFFFF"/>
        <w:spacing w:after="0" w:line="312" w:lineRule="atLeast"/>
        <w:ind w:left="1245"/>
        <w:rPr>
          <w:rFonts w:cstheme="minorHAnsi"/>
          <w:color w:val="000000"/>
        </w:rPr>
      </w:pPr>
      <w:r w:rsidRPr="00035FD6">
        <w:rPr>
          <w:rFonts w:cstheme="minorHAnsi"/>
          <w:color w:val="000000"/>
        </w:rPr>
        <w:t>Medicin-gennemgang og opdatering af FMK. Tryk "Ajourført".</w:t>
      </w:r>
    </w:p>
    <w:p w14:paraId="5B13BEE8" w14:textId="77777777" w:rsidR="00035FD6" w:rsidRPr="00035FD6" w:rsidRDefault="00035FD6" w:rsidP="00035FD6">
      <w:pPr>
        <w:numPr>
          <w:ilvl w:val="0"/>
          <w:numId w:val="81"/>
        </w:numPr>
        <w:shd w:val="clear" w:color="auto" w:fill="FFFFFF"/>
        <w:spacing w:after="0" w:line="312" w:lineRule="atLeast"/>
        <w:ind w:left="1245"/>
        <w:rPr>
          <w:rFonts w:cstheme="minorHAnsi"/>
          <w:color w:val="000000"/>
        </w:rPr>
      </w:pPr>
      <w:r w:rsidRPr="00035FD6">
        <w:rPr>
          <w:rFonts w:cstheme="minorHAnsi"/>
          <w:color w:val="000000"/>
        </w:rPr>
        <w:t>KRAM-faktorer, indskrives i laboratorieskema. Udlever evt. folder:  "Ha’ hjertet med" </w:t>
      </w:r>
      <w:hyperlink r:id="rId80" w:history="1">
        <w:r w:rsidRPr="00035FD6">
          <w:rPr>
            <w:rFonts w:cstheme="minorHAnsi"/>
            <w:color w:val="00426C"/>
          </w:rPr>
          <w:t>https://hjerteforeningen.dk/wp-content/uploads/2016/11/f-hjertesunde-vaner-maj2014-b1983.pdf</w:t>
        </w:r>
      </w:hyperlink>
    </w:p>
    <w:p w14:paraId="1F8FB20F" w14:textId="77777777" w:rsidR="00035FD6" w:rsidRPr="00035FD6" w:rsidRDefault="00035FD6" w:rsidP="00035FD6">
      <w:pPr>
        <w:numPr>
          <w:ilvl w:val="0"/>
          <w:numId w:val="81"/>
        </w:numPr>
        <w:shd w:val="clear" w:color="auto" w:fill="FFFFFF"/>
        <w:spacing w:after="0" w:line="312" w:lineRule="atLeast"/>
        <w:ind w:left="1245"/>
        <w:rPr>
          <w:rFonts w:cstheme="minorHAnsi"/>
          <w:color w:val="000000"/>
        </w:rPr>
      </w:pPr>
      <w:r w:rsidRPr="00035FD6">
        <w:rPr>
          <w:rFonts w:cstheme="minorHAnsi"/>
          <w:color w:val="000000"/>
        </w:rPr>
        <w:t>Er evt. hjerterehabilitering gennemført?</w:t>
      </w:r>
    </w:p>
    <w:p w14:paraId="66AEB2E0" w14:textId="77777777" w:rsidR="00035FD6" w:rsidRPr="00035FD6" w:rsidRDefault="00035FD6" w:rsidP="00035FD6">
      <w:pPr>
        <w:numPr>
          <w:ilvl w:val="0"/>
          <w:numId w:val="81"/>
        </w:numPr>
        <w:shd w:val="clear" w:color="auto" w:fill="FFFFFF"/>
        <w:spacing w:after="0" w:line="312" w:lineRule="atLeast"/>
        <w:ind w:left="1245"/>
        <w:rPr>
          <w:rFonts w:cstheme="minorHAnsi"/>
          <w:color w:val="000000"/>
        </w:rPr>
      </w:pPr>
      <w:r w:rsidRPr="00035FD6">
        <w:rPr>
          <w:rFonts w:cstheme="minorHAnsi"/>
          <w:color w:val="000000"/>
        </w:rPr>
        <w:t>Arbejde, depression/angst, seksuelt samliv</w:t>
      </w:r>
    </w:p>
    <w:p w14:paraId="57113BE0" w14:textId="77777777" w:rsidR="00035FD6" w:rsidRPr="00035FD6" w:rsidRDefault="00035FD6" w:rsidP="00035FD6">
      <w:pPr>
        <w:numPr>
          <w:ilvl w:val="0"/>
          <w:numId w:val="81"/>
        </w:numPr>
        <w:shd w:val="clear" w:color="auto" w:fill="FFFFFF"/>
        <w:spacing w:after="0" w:line="312" w:lineRule="atLeast"/>
        <w:ind w:left="1245"/>
        <w:rPr>
          <w:rFonts w:cstheme="minorHAnsi"/>
          <w:color w:val="000000"/>
        </w:rPr>
      </w:pPr>
      <w:r w:rsidRPr="00035FD6">
        <w:rPr>
          <w:rFonts w:cstheme="minorHAnsi"/>
          <w:color w:val="000000"/>
        </w:rPr>
        <w:t>Pt mål: Kan du det, du vil? Er du tilfreds med din tilstand?</w:t>
      </w:r>
    </w:p>
    <w:p w14:paraId="4B32EDEB" w14:textId="77777777" w:rsidR="00035FD6" w:rsidRPr="00035FD6" w:rsidRDefault="00035FD6" w:rsidP="00035FD6">
      <w:pPr>
        <w:numPr>
          <w:ilvl w:val="0"/>
          <w:numId w:val="81"/>
        </w:numPr>
        <w:shd w:val="clear" w:color="auto" w:fill="FFFFFF"/>
        <w:spacing w:after="0" w:line="312" w:lineRule="atLeast"/>
        <w:ind w:left="1245"/>
        <w:rPr>
          <w:rFonts w:cstheme="minorHAnsi"/>
          <w:color w:val="000000"/>
        </w:rPr>
      </w:pPr>
      <w:r w:rsidRPr="00035FD6">
        <w:rPr>
          <w:rFonts w:cstheme="minorHAnsi"/>
          <w:color w:val="000000"/>
        </w:rPr>
        <w:t>Obj: vægt</w:t>
      </w:r>
    </w:p>
    <w:p w14:paraId="183C464E" w14:textId="14208796" w:rsidR="00035FD6" w:rsidRPr="00035FD6" w:rsidRDefault="00035FD6" w:rsidP="00035FD6">
      <w:pPr>
        <w:numPr>
          <w:ilvl w:val="0"/>
          <w:numId w:val="81"/>
        </w:numPr>
        <w:shd w:val="clear" w:color="auto" w:fill="FFFFFF"/>
        <w:spacing w:after="0" w:line="312" w:lineRule="atLeast"/>
        <w:ind w:left="1245"/>
        <w:rPr>
          <w:rFonts w:cstheme="minorHAnsi"/>
          <w:color w:val="000000"/>
        </w:rPr>
      </w:pPr>
      <w:r w:rsidRPr="00035FD6">
        <w:rPr>
          <w:rFonts w:cstheme="minorHAnsi"/>
          <w:color w:val="000000"/>
        </w:rPr>
        <w:t>Anbefaling af kommunale tilbud? Fx rygestop, vægttab, alkoholreduktion, livet med kronisk sygdom (Lær at tackle kronisk sygdom).</w:t>
      </w:r>
    </w:p>
    <w:p w14:paraId="5B61DC00" w14:textId="77777777" w:rsidR="00035FD6" w:rsidRPr="00035FD6" w:rsidRDefault="00035FD6" w:rsidP="00035FD6">
      <w:pPr>
        <w:shd w:val="clear" w:color="auto" w:fill="FFFFFF"/>
        <w:spacing w:after="240" w:line="312" w:lineRule="atLeast"/>
        <w:rPr>
          <w:rFonts w:cstheme="minorHAnsi"/>
          <w:color w:val="000000"/>
        </w:rPr>
      </w:pPr>
      <w:r w:rsidRPr="00035FD6">
        <w:rPr>
          <w:rFonts w:cstheme="minorHAnsi"/>
          <w:color w:val="000000"/>
        </w:rPr>
        <w:t>Årskontrol læge</w:t>
      </w:r>
    </w:p>
    <w:p w14:paraId="5441D8A5" w14:textId="77777777" w:rsidR="00035FD6" w:rsidRPr="00035FD6" w:rsidRDefault="00035FD6" w:rsidP="00035FD6">
      <w:pPr>
        <w:shd w:val="clear" w:color="auto" w:fill="FFFFFF"/>
        <w:spacing w:after="240" w:line="312" w:lineRule="atLeast"/>
        <w:rPr>
          <w:rFonts w:cstheme="minorHAnsi"/>
          <w:color w:val="000000"/>
        </w:rPr>
      </w:pPr>
      <w:r w:rsidRPr="00035FD6">
        <w:rPr>
          <w:rFonts w:cstheme="minorHAnsi"/>
          <w:color w:val="000000"/>
        </w:rPr>
        <w:t>(Ydelser 0120, evt. 2149)</w:t>
      </w:r>
    </w:p>
    <w:p w14:paraId="7D211A50" w14:textId="77777777" w:rsidR="00035FD6" w:rsidRPr="00035FD6" w:rsidRDefault="00035FD6" w:rsidP="00035FD6">
      <w:pPr>
        <w:numPr>
          <w:ilvl w:val="0"/>
          <w:numId w:val="82"/>
        </w:numPr>
        <w:shd w:val="clear" w:color="auto" w:fill="FFFFFF"/>
        <w:spacing w:after="0" w:line="312" w:lineRule="atLeast"/>
        <w:ind w:left="1245"/>
        <w:rPr>
          <w:rFonts w:cstheme="minorHAnsi"/>
          <w:color w:val="000000"/>
        </w:rPr>
      </w:pPr>
      <w:r w:rsidRPr="00035FD6">
        <w:rPr>
          <w:rFonts w:cstheme="minorHAnsi"/>
          <w:color w:val="000000"/>
        </w:rPr>
        <w:t>Anamnese, opsamling/udbygning af sygeplejeanamnesen.</w:t>
      </w:r>
    </w:p>
    <w:p w14:paraId="79FB703C" w14:textId="77777777" w:rsidR="00035FD6" w:rsidRPr="00035FD6" w:rsidRDefault="00035FD6" w:rsidP="00035FD6">
      <w:pPr>
        <w:numPr>
          <w:ilvl w:val="0"/>
          <w:numId w:val="82"/>
        </w:numPr>
        <w:shd w:val="clear" w:color="auto" w:fill="FFFFFF"/>
        <w:spacing w:after="0" w:line="312" w:lineRule="atLeast"/>
        <w:ind w:left="1245"/>
        <w:rPr>
          <w:rFonts w:cstheme="minorHAnsi"/>
          <w:color w:val="000000"/>
        </w:rPr>
      </w:pPr>
      <w:r w:rsidRPr="00035FD6">
        <w:rPr>
          <w:rFonts w:cstheme="minorHAnsi"/>
          <w:color w:val="000000"/>
        </w:rPr>
        <w:t>Gennemgang af EKG, lab., hjemme-/døgn-BT (evt. MDI)</w:t>
      </w:r>
    </w:p>
    <w:p w14:paraId="2EB37DEB" w14:textId="7774DD8F" w:rsidR="00035FD6" w:rsidRPr="00035FD6" w:rsidRDefault="00035FD6" w:rsidP="00035FD6">
      <w:pPr>
        <w:numPr>
          <w:ilvl w:val="0"/>
          <w:numId w:val="82"/>
        </w:numPr>
        <w:shd w:val="clear" w:color="auto" w:fill="FFFFFF"/>
        <w:spacing w:after="0" w:line="312" w:lineRule="atLeast"/>
        <w:ind w:left="1245"/>
        <w:rPr>
          <w:rFonts w:cstheme="minorHAnsi"/>
          <w:color w:val="000000"/>
        </w:rPr>
      </w:pPr>
      <w:r w:rsidRPr="00035FD6">
        <w:rPr>
          <w:rFonts w:cstheme="minorHAnsi"/>
          <w:color w:val="000000"/>
        </w:rPr>
        <w:lastRenderedPageBreak/>
        <w:t>Obj:  Stetoskopi af hjerte, evt. af lunger samt pulspalpation af store kar. Ødemer? Iøvrigt fokuseret obj. us. ved behov.</w:t>
      </w:r>
    </w:p>
    <w:p w14:paraId="36F27A70" w14:textId="77777777" w:rsidR="00035FD6" w:rsidRPr="00035FD6" w:rsidRDefault="00035FD6" w:rsidP="00035FD6">
      <w:pPr>
        <w:shd w:val="clear" w:color="auto" w:fill="FFFFFF"/>
        <w:spacing w:after="240" w:line="312" w:lineRule="atLeast"/>
        <w:rPr>
          <w:rFonts w:cstheme="minorHAnsi"/>
          <w:color w:val="000000"/>
        </w:rPr>
      </w:pPr>
      <w:r w:rsidRPr="00035FD6">
        <w:rPr>
          <w:rFonts w:cstheme="minorHAnsi"/>
          <w:color w:val="000000"/>
        </w:rPr>
        <w:t>Konklusion og plan</w:t>
      </w:r>
    </w:p>
    <w:p w14:paraId="0F4FDAE8" w14:textId="77777777" w:rsidR="00035FD6" w:rsidRPr="00035FD6" w:rsidRDefault="00035FD6" w:rsidP="00035FD6">
      <w:pPr>
        <w:numPr>
          <w:ilvl w:val="0"/>
          <w:numId w:val="83"/>
        </w:numPr>
        <w:shd w:val="clear" w:color="auto" w:fill="FFFFFF"/>
        <w:spacing w:after="0" w:line="312" w:lineRule="atLeast"/>
        <w:ind w:left="1245"/>
        <w:rPr>
          <w:rFonts w:cstheme="minorHAnsi"/>
          <w:color w:val="000000"/>
        </w:rPr>
      </w:pPr>
      <w:r w:rsidRPr="00035FD6">
        <w:rPr>
          <w:rFonts w:cstheme="minorHAnsi"/>
          <w:color w:val="000000"/>
        </w:rPr>
        <w:t>Medicinsk behandling justeres. FMK opdateres. Tryk "Ajourført"</w:t>
      </w:r>
    </w:p>
    <w:p w14:paraId="058D9CF3" w14:textId="77777777" w:rsidR="00035FD6" w:rsidRPr="00035FD6" w:rsidRDefault="00035FD6" w:rsidP="00035FD6">
      <w:pPr>
        <w:numPr>
          <w:ilvl w:val="0"/>
          <w:numId w:val="83"/>
        </w:numPr>
        <w:shd w:val="clear" w:color="auto" w:fill="FFFFFF"/>
        <w:spacing w:after="0" w:line="312" w:lineRule="atLeast"/>
        <w:ind w:left="1245"/>
        <w:rPr>
          <w:rFonts w:cstheme="minorHAnsi"/>
          <w:color w:val="000000"/>
        </w:rPr>
      </w:pPr>
      <w:r w:rsidRPr="00035FD6">
        <w:rPr>
          <w:rFonts w:cstheme="minorHAnsi"/>
          <w:color w:val="000000"/>
        </w:rPr>
        <w:t>Mål opsættes for BT, lipider og livsstilsændringer</w:t>
      </w:r>
    </w:p>
    <w:p w14:paraId="24CABF44" w14:textId="77777777" w:rsidR="00035FD6" w:rsidRPr="00035FD6" w:rsidRDefault="00035FD6" w:rsidP="00035FD6">
      <w:pPr>
        <w:numPr>
          <w:ilvl w:val="0"/>
          <w:numId w:val="83"/>
        </w:numPr>
        <w:shd w:val="clear" w:color="auto" w:fill="FFFFFF"/>
        <w:spacing w:after="0" w:line="312" w:lineRule="atLeast"/>
        <w:ind w:left="1245"/>
        <w:rPr>
          <w:rFonts w:cstheme="minorHAnsi"/>
          <w:color w:val="000000"/>
        </w:rPr>
      </w:pPr>
      <w:r w:rsidRPr="00035FD6">
        <w:rPr>
          <w:rFonts w:cstheme="minorHAnsi"/>
          <w:color w:val="000000"/>
        </w:rPr>
        <w:t>Kontrol aftales</w:t>
      </w:r>
    </w:p>
    <w:p w14:paraId="111854E5" w14:textId="77777777" w:rsidR="00035FD6" w:rsidRPr="00035FD6" w:rsidRDefault="00035FD6" w:rsidP="00035FD6">
      <w:pPr>
        <w:numPr>
          <w:ilvl w:val="0"/>
          <w:numId w:val="83"/>
        </w:numPr>
        <w:shd w:val="clear" w:color="auto" w:fill="FFFFFF"/>
        <w:spacing w:after="0" w:line="312" w:lineRule="atLeast"/>
        <w:ind w:left="1245"/>
        <w:rPr>
          <w:rFonts w:cstheme="minorHAnsi"/>
          <w:color w:val="000000"/>
        </w:rPr>
      </w:pPr>
      <w:r w:rsidRPr="00035FD6">
        <w:rPr>
          <w:rFonts w:cstheme="minorHAnsi"/>
          <w:color w:val="000000"/>
        </w:rPr>
        <w:t>Evt. henvisning til kommunale tilbud om hensigtmæssig livsstil.</w:t>
      </w:r>
      <w:r w:rsidRPr="00035FD6">
        <w:rPr>
          <w:rFonts w:cstheme="minorHAnsi"/>
          <w:color w:val="000000"/>
        </w:rPr>
        <w:br/>
      </w:r>
    </w:p>
    <w:p w14:paraId="6D7D89B7" w14:textId="77777777" w:rsidR="00035FD6" w:rsidRPr="00035FD6" w:rsidRDefault="00035FD6" w:rsidP="00035FD6">
      <w:pPr>
        <w:shd w:val="clear" w:color="auto" w:fill="FFFFFF"/>
        <w:spacing w:after="240" w:line="312" w:lineRule="atLeast"/>
        <w:rPr>
          <w:rFonts w:cstheme="minorHAnsi"/>
          <w:color w:val="000000"/>
        </w:rPr>
      </w:pPr>
      <w:r w:rsidRPr="00035FD6">
        <w:rPr>
          <w:rFonts w:cstheme="minorHAnsi"/>
          <w:color w:val="000000"/>
        </w:rPr>
        <w:t>OBS:</w:t>
      </w:r>
    </w:p>
    <w:p w14:paraId="041917FD" w14:textId="77777777" w:rsidR="00035FD6" w:rsidRPr="00035FD6" w:rsidRDefault="00035FD6" w:rsidP="00035FD6">
      <w:pPr>
        <w:numPr>
          <w:ilvl w:val="0"/>
          <w:numId w:val="84"/>
        </w:numPr>
        <w:shd w:val="clear" w:color="auto" w:fill="FFFFFF"/>
        <w:spacing w:after="0" w:line="312" w:lineRule="atLeast"/>
        <w:ind w:left="1245"/>
        <w:rPr>
          <w:rFonts w:cstheme="minorHAnsi"/>
          <w:color w:val="000000"/>
        </w:rPr>
      </w:pPr>
      <w:r w:rsidRPr="00035FD6">
        <w:rPr>
          <w:rFonts w:cstheme="minorHAnsi"/>
          <w:color w:val="000000"/>
        </w:rPr>
        <w:t>Sygemelding efter AKS – sædvanligvis 1-4 uger, hvis ukompliceret, evt. deltid i starten.</w:t>
      </w:r>
    </w:p>
    <w:p w14:paraId="51B9E49B" w14:textId="77777777" w:rsidR="00035FD6" w:rsidRPr="00035FD6" w:rsidRDefault="00035FD6" w:rsidP="00035FD6">
      <w:pPr>
        <w:numPr>
          <w:ilvl w:val="0"/>
          <w:numId w:val="84"/>
        </w:numPr>
        <w:shd w:val="clear" w:color="auto" w:fill="FFFFFF"/>
        <w:spacing w:after="0" w:line="312" w:lineRule="atLeast"/>
        <w:ind w:left="1245"/>
        <w:rPr>
          <w:rFonts w:cstheme="minorHAnsi"/>
          <w:color w:val="000000"/>
        </w:rPr>
      </w:pPr>
      <w:r w:rsidRPr="00035FD6">
        <w:rPr>
          <w:rFonts w:cstheme="minorHAnsi"/>
          <w:color w:val="000000"/>
        </w:rPr>
        <w:t>Bilkørsel – rapport vedr. </w:t>
      </w:r>
      <w:hyperlink r:id="rId81" w:history="1">
        <w:r w:rsidRPr="00035FD6">
          <w:rPr>
            <w:rFonts w:cstheme="minorHAnsi"/>
            <w:color w:val="00426C"/>
          </w:rPr>
          <w:t>Kørekort ved hjertesygdom</w:t>
        </w:r>
      </w:hyperlink>
      <w:r w:rsidRPr="00035FD6">
        <w:rPr>
          <w:rFonts w:cstheme="minorHAnsi"/>
          <w:color w:val="000000"/>
        </w:rPr>
        <w:t>.</w:t>
      </w:r>
    </w:p>
    <w:p w14:paraId="6383E1C7" w14:textId="77777777" w:rsidR="00035FD6" w:rsidRPr="00035FD6" w:rsidRDefault="00035FD6" w:rsidP="00035FD6">
      <w:pPr>
        <w:numPr>
          <w:ilvl w:val="0"/>
          <w:numId w:val="84"/>
        </w:numPr>
        <w:shd w:val="clear" w:color="auto" w:fill="FFFFFF"/>
        <w:spacing w:after="0" w:line="312" w:lineRule="atLeast"/>
        <w:ind w:left="1245"/>
        <w:rPr>
          <w:rFonts w:cstheme="minorHAnsi"/>
          <w:color w:val="000000"/>
        </w:rPr>
      </w:pPr>
      <w:r w:rsidRPr="00035FD6">
        <w:rPr>
          <w:rFonts w:cstheme="minorHAnsi"/>
          <w:color w:val="000000"/>
        </w:rPr>
        <w:t>Ved udlandsrejser efter AKS anbefales inden for første ½ år kontakt til rejseforsikringsselskab.</w:t>
      </w:r>
    </w:p>
    <w:p w14:paraId="55797678" w14:textId="77777777" w:rsidR="00035FD6" w:rsidRPr="00035FD6" w:rsidRDefault="00035FD6" w:rsidP="00035FD6">
      <w:pPr>
        <w:numPr>
          <w:ilvl w:val="0"/>
          <w:numId w:val="84"/>
        </w:numPr>
        <w:shd w:val="clear" w:color="auto" w:fill="FFFFFF"/>
        <w:spacing w:after="0" w:line="312" w:lineRule="atLeast"/>
        <w:ind w:left="1245"/>
        <w:rPr>
          <w:rFonts w:cstheme="minorHAnsi"/>
          <w:color w:val="000000"/>
        </w:rPr>
      </w:pPr>
      <w:r w:rsidRPr="00035FD6">
        <w:rPr>
          <w:rFonts w:cstheme="minorHAnsi"/>
          <w:color w:val="000000"/>
        </w:rPr>
        <w:t>Kritisk sygdom (evt. berettiget til erstatning).</w:t>
      </w:r>
    </w:p>
    <w:p w14:paraId="2FC2B801" w14:textId="77777777" w:rsidR="00035FD6" w:rsidRPr="00035FD6" w:rsidRDefault="00035FD6" w:rsidP="00035FD6">
      <w:pPr>
        <w:numPr>
          <w:ilvl w:val="0"/>
          <w:numId w:val="84"/>
        </w:numPr>
        <w:shd w:val="clear" w:color="auto" w:fill="FFFFFF"/>
        <w:spacing w:after="0" w:line="312" w:lineRule="atLeast"/>
        <w:ind w:left="1245"/>
        <w:rPr>
          <w:rFonts w:cstheme="minorHAnsi"/>
          <w:color w:val="000000"/>
        </w:rPr>
      </w:pPr>
      <w:r w:rsidRPr="00035FD6">
        <w:rPr>
          <w:rFonts w:cstheme="minorHAnsi"/>
          <w:color w:val="000000"/>
        </w:rPr>
        <w:t>Influenzavaccination anbefales ved kardiovaskulær sygdom. Overvej pneumokok-vaccination ved hjerteinsufficiens.</w:t>
      </w:r>
    </w:p>
    <w:p w14:paraId="17FB1761" w14:textId="77777777" w:rsidR="002E13E0" w:rsidRPr="009C04C1" w:rsidRDefault="002E13E0" w:rsidP="009C04C1"/>
    <w:sectPr w:rsidR="002E13E0" w:rsidRPr="009C04C1">
      <w:footerReference w:type="default" r:id="rId8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4C115" w14:textId="77777777" w:rsidR="006E67DB" w:rsidRDefault="006E67DB" w:rsidP="00287588">
      <w:pPr>
        <w:spacing w:after="0" w:line="240" w:lineRule="auto"/>
      </w:pPr>
      <w:r>
        <w:separator/>
      </w:r>
    </w:p>
  </w:endnote>
  <w:endnote w:type="continuationSeparator" w:id="0">
    <w:p w14:paraId="1CC33140" w14:textId="77777777" w:rsidR="006E67DB" w:rsidRDefault="006E67DB" w:rsidP="00287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721771"/>
      <w:docPartObj>
        <w:docPartGallery w:val="Page Numbers (Bottom of Page)"/>
        <w:docPartUnique/>
      </w:docPartObj>
    </w:sdtPr>
    <w:sdtEndPr/>
    <w:sdtContent>
      <w:p w14:paraId="0238B099" w14:textId="2B108A57" w:rsidR="00287588" w:rsidRDefault="00287588">
        <w:pPr>
          <w:jc w:val="right"/>
        </w:pPr>
        <w:r>
          <w:fldChar w:fldCharType="begin"/>
        </w:r>
        <w:r>
          <w:instrText>PAGE   \* MERGEFORMAT</w:instrText>
        </w:r>
        <w:r>
          <w:fldChar w:fldCharType="separate"/>
        </w:r>
        <w:r>
          <w:t>2</w:t>
        </w:r>
        <w:r>
          <w:fldChar w:fldCharType="end"/>
        </w:r>
      </w:p>
    </w:sdtContent>
  </w:sdt>
  <w:p w14:paraId="366E99AD" w14:textId="77777777" w:rsidR="00287588" w:rsidRDefault="002875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59CE6" w14:textId="77777777" w:rsidR="006E67DB" w:rsidRDefault="006E67DB" w:rsidP="00287588">
      <w:pPr>
        <w:spacing w:after="0" w:line="240" w:lineRule="auto"/>
      </w:pPr>
      <w:r>
        <w:separator/>
      </w:r>
    </w:p>
  </w:footnote>
  <w:footnote w:type="continuationSeparator" w:id="0">
    <w:p w14:paraId="1F5AE4D0" w14:textId="77777777" w:rsidR="006E67DB" w:rsidRDefault="006E67DB" w:rsidP="002875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1F79"/>
    <w:multiLevelType w:val="multilevel"/>
    <w:tmpl w:val="252C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629C5"/>
    <w:multiLevelType w:val="multilevel"/>
    <w:tmpl w:val="2F7C2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CA5F3B"/>
    <w:multiLevelType w:val="multilevel"/>
    <w:tmpl w:val="24704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2B4C13"/>
    <w:multiLevelType w:val="multilevel"/>
    <w:tmpl w:val="57C6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3539E6"/>
    <w:multiLevelType w:val="multilevel"/>
    <w:tmpl w:val="F8FE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A05BAE"/>
    <w:multiLevelType w:val="multilevel"/>
    <w:tmpl w:val="FAE84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DA69FD"/>
    <w:multiLevelType w:val="multilevel"/>
    <w:tmpl w:val="A134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C90364"/>
    <w:multiLevelType w:val="multilevel"/>
    <w:tmpl w:val="6CD6E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601FF1"/>
    <w:multiLevelType w:val="multilevel"/>
    <w:tmpl w:val="424CA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31691B"/>
    <w:multiLevelType w:val="multilevel"/>
    <w:tmpl w:val="1E0A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E813E0"/>
    <w:multiLevelType w:val="multilevel"/>
    <w:tmpl w:val="7562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C91CCF"/>
    <w:multiLevelType w:val="multilevel"/>
    <w:tmpl w:val="CACE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073516"/>
    <w:multiLevelType w:val="multilevel"/>
    <w:tmpl w:val="8896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1B0C31"/>
    <w:multiLevelType w:val="multilevel"/>
    <w:tmpl w:val="E358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B90C01"/>
    <w:multiLevelType w:val="multilevel"/>
    <w:tmpl w:val="89B8D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E85584"/>
    <w:multiLevelType w:val="multilevel"/>
    <w:tmpl w:val="06FC5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F60DE1"/>
    <w:multiLevelType w:val="multilevel"/>
    <w:tmpl w:val="674C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792BBB"/>
    <w:multiLevelType w:val="multilevel"/>
    <w:tmpl w:val="DD7C9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8F508F"/>
    <w:multiLevelType w:val="multilevel"/>
    <w:tmpl w:val="9A46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BF4699"/>
    <w:multiLevelType w:val="multilevel"/>
    <w:tmpl w:val="35EC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E5787A"/>
    <w:multiLevelType w:val="multilevel"/>
    <w:tmpl w:val="772A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3467E"/>
    <w:multiLevelType w:val="multilevel"/>
    <w:tmpl w:val="0192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33410E"/>
    <w:multiLevelType w:val="multilevel"/>
    <w:tmpl w:val="D2DC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891332"/>
    <w:multiLevelType w:val="multilevel"/>
    <w:tmpl w:val="1A52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9106F1"/>
    <w:multiLevelType w:val="multilevel"/>
    <w:tmpl w:val="E7FC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FFA57B5"/>
    <w:multiLevelType w:val="multilevel"/>
    <w:tmpl w:val="2A72C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0130F7D"/>
    <w:multiLevelType w:val="multilevel"/>
    <w:tmpl w:val="CDAE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0C65C8A"/>
    <w:multiLevelType w:val="multilevel"/>
    <w:tmpl w:val="C9BE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34768E"/>
    <w:multiLevelType w:val="multilevel"/>
    <w:tmpl w:val="DBB8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46F4AD2"/>
    <w:multiLevelType w:val="multilevel"/>
    <w:tmpl w:val="1A82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4DC139A"/>
    <w:multiLevelType w:val="multilevel"/>
    <w:tmpl w:val="A2C25AE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numFmt w:val="bullet"/>
      <w:lvlText w:val="-"/>
      <w:lvlJc w:val="left"/>
      <w:pPr>
        <w:ind w:left="2160" w:hanging="360"/>
      </w:pPr>
      <w:rPr>
        <w:rFonts w:ascii="Calibri" w:eastAsiaTheme="minorHAns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E45F5E"/>
    <w:multiLevelType w:val="multilevel"/>
    <w:tmpl w:val="ED8A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5F23D94"/>
    <w:multiLevelType w:val="multilevel"/>
    <w:tmpl w:val="42B22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8AC69BD"/>
    <w:multiLevelType w:val="multilevel"/>
    <w:tmpl w:val="7BC6B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8B4015A"/>
    <w:multiLevelType w:val="multilevel"/>
    <w:tmpl w:val="202C8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AA34451"/>
    <w:multiLevelType w:val="multilevel"/>
    <w:tmpl w:val="2E60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ABC6EB2"/>
    <w:multiLevelType w:val="multilevel"/>
    <w:tmpl w:val="FB3C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D7F71ED"/>
    <w:multiLevelType w:val="multilevel"/>
    <w:tmpl w:val="ADC0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F381B4D"/>
    <w:multiLevelType w:val="multilevel"/>
    <w:tmpl w:val="35AC6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0720663"/>
    <w:multiLevelType w:val="multilevel"/>
    <w:tmpl w:val="586C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4733981"/>
    <w:multiLevelType w:val="multilevel"/>
    <w:tmpl w:val="8614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8D67CDC"/>
    <w:multiLevelType w:val="multilevel"/>
    <w:tmpl w:val="BAA49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8F34693"/>
    <w:multiLevelType w:val="multilevel"/>
    <w:tmpl w:val="8F94B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967450D"/>
    <w:multiLevelType w:val="multilevel"/>
    <w:tmpl w:val="8E56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D073C12"/>
    <w:multiLevelType w:val="multilevel"/>
    <w:tmpl w:val="5FCA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2F11BCA"/>
    <w:multiLevelType w:val="multilevel"/>
    <w:tmpl w:val="9A96F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4D65E60"/>
    <w:multiLevelType w:val="multilevel"/>
    <w:tmpl w:val="C0CC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57953BC"/>
    <w:multiLevelType w:val="multilevel"/>
    <w:tmpl w:val="2C0A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5A022DB"/>
    <w:multiLevelType w:val="multilevel"/>
    <w:tmpl w:val="EA0A4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5AF6FB5"/>
    <w:multiLevelType w:val="multilevel"/>
    <w:tmpl w:val="9B50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64D7EBF"/>
    <w:multiLevelType w:val="multilevel"/>
    <w:tmpl w:val="4FE0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A28075F"/>
    <w:multiLevelType w:val="multilevel"/>
    <w:tmpl w:val="EF7C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A333242"/>
    <w:multiLevelType w:val="multilevel"/>
    <w:tmpl w:val="7C680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B02353A"/>
    <w:multiLevelType w:val="multilevel"/>
    <w:tmpl w:val="62BAD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B51058F"/>
    <w:multiLevelType w:val="multilevel"/>
    <w:tmpl w:val="DC94C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17345C4"/>
    <w:multiLevelType w:val="multilevel"/>
    <w:tmpl w:val="6C7C4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3080898"/>
    <w:multiLevelType w:val="multilevel"/>
    <w:tmpl w:val="B2D66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6BD2735"/>
    <w:multiLevelType w:val="multilevel"/>
    <w:tmpl w:val="A1CC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7D362B3"/>
    <w:multiLevelType w:val="multilevel"/>
    <w:tmpl w:val="5064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7DD5362"/>
    <w:multiLevelType w:val="multilevel"/>
    <w:tmpl w:val="1A0ED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7E04431"/>
    <w:multiLevelType w:val="multilevel"/>
    <w:tmpl w:val="B320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87B7E53"/>
    <w:multiLevelType w:val="multilevel"/>
    <w:tmpl w:val="3A400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8F25967"/>
    <w:multiLevelType w:val="multilevel"/>
    <w:tmpl w:val="F96E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A1E59FE"/>
    <w:multiLevelType w:val="multilevel"/>
    <w:tmpl w:val="7F3E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B3B0B18"/>
    <w:multiLevelType w:val="multilevel"/>
    <w:tmpl w:val="8F623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E241F37"/>
    <w:multiLevelType w:val="multilevel"/>
    <w:tmpl w:val="6E74BDD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F764B27"/>
    <w:multiLevelType w:val="multilevel"/>
    <w:tmpl w:val="CFFA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01B7F8E"/>
    <w:multiLevelType w:val="multilevel"/>
    <w:tmpl w:val="8114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2266692"/>
    <w:multiLevelType w:val="multilevel"/>
    <w:tmpl w:val="8C30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2475444"/>
    <w:multiLevelType w:val="multilevel"/>
    <w:tmpl w:val="0160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248141B"/>
    <w:multiLevelType w:val="multilevel"/>
    <w:tmpl w:val="FA48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24E5B5B"/>
    <w:multiLevelType w:val="multilevel"/>
    <w:tmpl w:val="050C0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2D816B5"/>
    <w:multiLevelType w:val="multilevel"/>
    <w:tmpl w:val="C3342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8D7236A"/>
    <w:multiLevelType w:val="multilevel"/>
    <w:tmpl w:val="A30A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9517717"/>
    <w:multiLevelType w:val="multilevel"/>
    <w:tmpl w:val="182A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9FE4CAE"/>
    <w:multiLevelType w:val="multilevel"/>
    <w:tmpl w:val="FE1AB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A764DEC"/>
    <w:multiLevelType w:val="multilevel"/>
    <w:tmpl w:val="1570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AC53AD6"/>
    <w:multiLevelType w:val="multilevel"/>
    <w:tmpl w:val="B3BA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AF8487D"/>
    <w:multiLevelType w:val="multilevel"/>
    <w:tmpl w:val="2E2A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5496501">
    <w:abstractNumId w:val="76"/>
  </w:num>
  <w:num w:numId="2" w16cid:durableId="1510484742">
    <w:abstractNumId w:val="29"/>
  </w:num>
  <w:num w:numId="3" w16cid:durableId="421994168">
    <w:abstractNumId w:val="44"/>
  </w:num>
  <w:num w:numId="4" w16cid:durableId="2064787034">
    <w:abstractNumId w:val="2"/>
  </w:num>
  <w:num w:numId="5" w16cid:durableId="1218278645">
    <w:abstractNumId w:val="1"/>
  </w:num>
  <w:num w:numId="6" w16cid:durableId="606353621">
    <w:abstractNumId w:val="24"/>
  </w:num>
  <w:num w:numId="7" w16cid:durableId="779184005">
    <w:abstractNumId w:val="15"/>
  </w:num>
  <w:num w:numId="8" w16cid:durableId="1389065789">
    <w:abstractNumId w:val="62"/>
  </w:num>
  <w:num w:numId="9" w16cid:durableId="1427993666">
    <w:abstractNumId w:val="14"/>
  </w:num>
  <w:num w:numId="10" w16cid:durableId="47146208">
    <w:abstractNumId w:val="16"/>
  </w:num>
  <w:num w:numId="11" w16cid:durableId="387656099">
    <w:abstractNumId w:val="22"/>
  </w:num>
  <w:num w:numId="12" w16cid:durableId="575941156">
    <w:abstractNumId w:val="68"/>
  </w:num>
  <w:num w:numId="13" w16cid:durableId="959265389">
    <w:abstractNumId w:val="5"/>
  </w:num>
  <w:num w:numId="14" w16cid:durableId="1379696162">
    <w:abstractNumId w:val="60"/>
  </w:num>
  <w:num w:numId="15" w16cid:durableId="1278564901">
    <w:abstractNumId w:val="7"/>
  </w:num>
  <w:num w:numId="16" w16cid:durableId="165050730">
    <w:abstractNumId w:val="10"/>
  </w:num>
  <w:num w:numId="17" w16cid:durableId="371855195">
    <w:abstractNumId w:val="67"/>
  </w:num>
  <w:num w:numId="18" w16cid:durableId="36249112">
    <w:abstractNumId w:val="28"/>
  </w:num>
  <w:num w:numId="19" w16cid:durableId="269507333">
    <w:abstractNumId w:val="55"/>
  </w:num>
  <w:num w:numId="20" w16cid:durableId="486871712">
    <w:abstractNumId w:val="50"/>
  </w:num>
  <w:num w:numId="21" w16cid:durableId="1611742311">
    <w:abstractNumId w:val="12"/>
  </w:num>
  <w:num w:numId="22" w16cid:durableId="99378698">
    <w:abstractNumId w:val="21"/>
  </w:num>
  <w:num w:numId="23" w16cid:durableId="871111807">
    <w:abstractNumId w:val="51"/>
  </w:num>
  <w:num w:numId="24" w16cid:durableId="184372656">
    <w:abstractNumId w:val="49"/>
  </w:num>
  <w:num w:numId="25" w16cid:durableId="994529812">
    <w:abstractNumId w:val="65"/>
  </w:num>
  <w:num w:numId="26" w16cid:durableId="1274165122">
    <w:abstractNumId w:val="65"/>
  </w:num>
  <w:num w:numId="27" w16cid:durableId="533620526">
    <w:abstractNumId w:val="30"/>
  </w:num>
  <w:num w:numId="28" w16cid:durableId="1739086525">
    <w:abstractNumId w:val="17"/>
  </w:num>
  <w:num w:numId="29" w16cid:durableId="1037856831">
    <w:abstractNumId w:val="8"/>
  </w:num>
  <w:num w:numId="30" w16cid:durableId="1938292815">
    <w:abstractNumId w:val="8"/>
  </w:num>
  <w:num w:numId="31" w16cid:durableId="1119762077">
    <w:abstractNumId w:val="63"/>
  </w:num>
  <w:num w:numId="32" w16cid:durableId="559171249">
    <w:abstractNumId w:val="6"/>
  </w:num>
  <w:num w:numId="33" w16cid:durableId="772474223">
    <w:abstractNumId w:val="36"/>
  </w:num>
  <w:num w:numId="34" w16cid:durableId="245654616">
    <w:abstractNumId w:val="31"/>
  </w:num>
  <w:num w:numId="35" w16cid:durableId="958800046">
    <w:abstractNumId w:val="74"/>
  </w:num>
  <w:num w:numId="36" w16cid:durableId="687216570">
    <w:abstractNumId w:val="9"/>
  </w:num>
  <w:num w:numId="37" w16cid:durableId="1797940660">
    <w:abstractNumId w:val="4"/>
  </w:num>
  <w:num w:numId="38" w16cid:durableId="1192960777">
    <w:abstractNumId w:val="13"/>
  </w:num>
  <w:num w:numId="39" w16cid:durableId="1611351083">
    <w:abstractNumId w:val="69"/>
  </w:num>
  <w:num w:numId="40" w16cid:durableId="423765866">
    <w:abstractNumId w:val="25"/>
  </w:num>
  <w:num w:numId="41" w16cid:durableId="50156555">
    <w:abstractNumId w:val="25"/>
  </w:num>
  <w:num w:numId="42" w16cid:durableId="2098476138">
    <w:abstractNumId w:val="33"/>
  </w:num>
  <w:num w:numId="43" w16cid:durableId="1077821915">
    <w:abstractNumId w:val="23"/>
  </w:num>
  <w:num w:numId="44" w16cid:durableId="1791896335">
    <w:abstractNumId w:val="64"/>
  </w:num>
  <w:num w:numId="45" w16cid:durableId="1314602982">
    <w:abstractNumId w:val="53"/>
  </w:num>
  <w:num w:numId="46" w16cid:durableId="1736735770">
    <w:abstractNumId w:val="61"/>
  </w:num>
  <w:num w:numId="47" w16cid:durableId="1225288072">
    <w:abstractNumId w:val="11"/>
  </w:num>
  <w:num w:numId="48" w16cid:durableId="1723018071">
    <w:abstractNumId w:val="52"/>
  </w:num>
  <w:num w:numId="49" w16cid:durableId="1749232233">
    <w:abstractNumId w:val="41"/>
  </w:num>
  <w:num w:numId="50" w16cid:durableId="937059314">
    <w:abstractNumId w:val="41"/>
  </w:num>
  <w:num w:numId="51" w16cid:durableId="2073580098">
    <w:abstractNumId w:val="57"/>
  </w:num>
  <w:num w:numId="52" w16cid:durableId="214318969">
    <w:abstractNumId w:val="42"/>
  </w:num>
  <w:num w:numId="53" w16cid:durableId="511651488">
    <w:abstractNumId w:val="77"/>
  </w:num>
  <w:num w:numId="54" w16cid:durableId="1670208020">
    <w:abstractNumId w:val="54"/>
  </w:num>
  <w:num w:numId="55" w16cid:durableId="846483788">
    <w:abstractNumId w:val="37"/>
  </w:num>
  <w:num w:numId="56" w16cid:durableId="1961840466">
    <w:abstractNumId w:val="18"/>
  </w:num>
  <w:num w:numId="57" w16cid:durableId="1746141704">
    <w:abstractNumId w:val="71"/>
  </w:num>
  <w:num w:numId="58" w16cid:durableId="653875200">
    <w:abstractNumId w:val="35"/>
  </w:num>
  <w:num w:numId="59" w16cid:durableId="36584204">
    <w:abstractNumId w:val="59"/>
  </w:num>
  <w:num w:numId="60" w16cid:durableId="201484562">
    <w:abstractNumId w:val="48"/>
  </w:num>
  <w:num w:numId="61" w16cid:durableId="910893298">
    <w:abstractNumId w:val="48"/>
  </w:num>
  <w:num w:numId="62" w16cid:durableId="762146327">
    <w:abstractNumId w:val="56"/>
  </w:num>
  <w:num w:numId="63" w16cid:durableId="1227378594">
    <w:abstractNumId w:val="58"/>
  </w:num>
  <w:num w:numId="64" w16cid:durableId="194971743">
    <w:abstractNumId w:val="43"/>
  </w:num>
  <w:num w:numId="65" w16cid:durableId="1111972966">
    <w:abstractNumId w:val="66"/>
  </w:num>
  <w:num w:numId="66" w16cid:durableId="15622004">
    <w:abstractNumId w:val="46"/>
  </w:num>
  <w:num w:numId="67" w16cid:durableId="12266527">
    <w:abstractNumId w:val="26"/>
  </w:num>
  <w:num w:numId="68" w16cid:durableId="566302178">
    <w:abstractNumId w:val="0"/>
  </w:num>
  <w:num w:numId="69" w16cid:durableId="1575897911">
    <w:abstractNumId w:val="70"/>
  </w:num>
  <w:num w:numId="70" w16cid:durableId="800610464">
    <w:abstractNumId w:val="78"/>
  </w:num>
  <w:num w:numId="71" w16cid:durableId="1754398937">
    <w:abstractNumId w:val="32"/>
  </w:num>
  <w:num w:numId="72" w16cid:durableId="809446131">
    <w:abstractNumId w:val="72"/>
  </w:num>
  <w:num w:numId="73" w16cid:durableId="2113672065">
    <w:abstractNumId w:val="3"/>
  </w:num>
  <w:num w:numId="74" w16cid:durableId="747575277">
    <w:abstractNumId w:val="40"/>
  </w:num>
  <w:num w:numId="75" w16cid:durableId="1453011678">
    <w:abstractNumId w:val="34"/>
  </w:num>
  <w:num w:numId="76" w16cid:durableId="1964463837">
    <w:abstractNumId w:val="27"/>
  </w:num>
  <w:num w:numId="77" w16cid:durableId="1284537273">
    <w:abstractNumId w:val="39"/>
  </w:num>
  <w:num w:numId="78" w16cid:durableId="1213923882">
    <w:abstractNumId w:val="20"/>
  </w:num>
  <w:num w:numId="79" w16cid:durableId="1309479459">
    <w:abstractNumId w:val="38"/>
  </w:num>
  <w:num w:numId="80" w16cid:durableId="800997456">
    <w:abstractNumId w:val="19"/>
  </w:num>
  <w:num w:numId="81" w16cid:durableId="1556507345">
    <w:abstractNumId w:val="47"/>
  </w:num>
  <w:num w:numId="82" w16cid:durableId="562833735">
    <w:abstractNumId w:val="45"/>
  </w:num>
  <w:num w:numId="83" w16cid:durableId="1890804306">
    <w:abstractNumId w:val="75"/>
  </w:num>
  <w:num w:numId="84" w16cid:durableId="8798195">
    <w:abstractNumId w:val="7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3B1"/>
    <w:rsid w:val="00035FD6"/>
    <w:rsid w:val="00063309"/>
    <w:rsid w:val="00091EBD"/>
    <w:rsid w:val="000A19FB"/>
    <w:rsid w:val="000A760E"/>
    <w:rsid w:val="000E3E7F"/>
    <w:rsid w:val="00113E0B"/>
    <w:rsid w:val="00125723"/>
    <w:rsid w:val="00170A9F"/>
    <w:rsid w:val="00202418"/>
    <w:rsid w:val="0027131B"/>
    <w:rsid w:val="00287588"/>
    <w:rsid w:val="002E13E0"/>
    <w:rsid w:val="002E6E14"/>
    <w:rsid w:val="0032744E"/>
    <w:rsid w:val="003459FE"/>
    <w:rsid w:val="003668AE"/>
    <w:rsid w:val="00377841"/>
    <w:rsid w:val="003B3B0C"/>
    <w:rsid w:val="003F1113"/>
    <w:rsid w:val="004506C5"/>
    <w:rsid w:val="004C7A9A"/>
    <w:rsid w:val="004D5099"/>
    <w:rsid w:val="00521B3C"/>
    <w:rsid w:val="005655FD"/>
    <w:rsid w:val="00597F09"/>
    <w:rsid w:val="00662CEA"/>
    <w:rsid w:val="00686093"/>
    <w:rsid w:val="006D676B"/>
    <w:rsid w:val="006D6D47"/>
    <w:rsid w:val="006E67DB"/>
    <w:rsid w:val="00712DC9"/>
    <w:rsid w:val="007201F6"/>
    <w:rsid w:val="007E269D"/>
    <w:rsid w:val="007E73C0"/>
    <w:rsid w:val="008A19A7"/>
    <w:rsid w:val="008C023E"/>
    <w:rsid w:val="008D5D5D"/>
    <w:rsid w:val="00955882"/>
    <w:rsid w:val="00964E1D"/>
    <w:rsid w:val="009C04C1"/>
    <w:rsid w:val="009C0D02"/>
    <w:rsid w:val="009F20ED"/>
    <w:rsid w:val="00A1762A"/>
    <w:rsid w:val="00A44FA6"/>
    <w:rsid w:val="00AF7655"/>
    <w:rsid w:val="00B156E0"/>
    <w:rsid w:val="00B16BBF"/>
    <w:rsid w:val="00B23A28"/>
    <w:rsid w:val="00B33C49"/>
    <w:rsid w:val="00B433DA"/>
    <w:rsid w:val="00C14188"/>
    <w:rsid w:val="00CD4CD1"/>
    <w:rsid w:val="00CF73B1"/>
    <w:rsid w:val="00D04031"/>
    <w:rsid w:val="00D11F09"/>
    <w:rsid w:val="00DD0880"/>
    <w:rsid w:val="00DD1E86"/>
    <w:rsid w:val="00DF51EF"/>
    <w:rsid w:val="00EB2989"/>
    <w:rsid w:val="00EE6F01"/>
    <w:rsid w:val="00F532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D7C80"/>
  <w15:chartTrackingRefBased/>
  <w15:docId w15:val="{80AB5E8F-290A-4D95-84D7-D1E32AF77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F73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CF73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9F20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F73B1"/>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CF73B1"/>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rsid w:val="009F20ED"/>
    <w:rPr>
      <w:rFonts w:asciiTheme="majorHAnsi" w:eastAsiaTheme="majorEastAsia" w:hAnsiTheme="majorHAnsi" w:cstheme="majorBidi"/>
      <w:color w:val="1F3763" w:themeColor="accent1" w:themeShade="7F"/>
      <w:sz w:val="24"/>
      <w:szCs w:val="24"/>
    </w:rPr>
  </w:style>
  <w:style w:type="paragraph" w:styleId="Titel">
    <w:name w:val="Title"/>
    <w:basedOn w:val="Normal"/>
    <w:next w:val="Normal"/>
    <w:link w:val="TitelTegn"/>
    <w:uiPriority w:val="10"/>
    <w:qFormat/>
    <w:rsid w:val="00CF73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F73B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F73B1"/>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CF73B1"/>
    <w:rPr>
      <w:rFonts w:eastAsiaTheme="minorEastAsia"/>
      <w:color w:val="5A5A5A" w:themeColor="text1" w:themeTint="A5"/>
      <w:spacing w:val="15"/>
    </w:rPr>
  </w:style>
  <w:style w:type="paragraph" w:styleId="NormalWeb">
    <w:name w:val="Normal (Web)"/>
    <w:basedOn w:val="Normal"/>
    <w:uiPriority w:val="99"/>
    <w:semiHidden/>
    <w:unhideWhenUsed/>
    <w:rsid w:val="0068609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686093"/>
    <w:rPr>
      <w:b/>
      <w:bCs/>
    </w:rPr>
  </w:style>
  <w:style w:type="table" w:styleId="Tabel-Gitter">
    <w:name w:val="Table Grid"/>
    <w:basedOn w:val="Tabel-Normal"/>
    <w:uiPriority w:val="39"/>
    <w:rsid w:val="00686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9F20ED"/>
    <w:rPr>
      <w:color w:val="0563C1" w:themeColor="hyperlink"/>
      <w:u w:val="single"/>
    </w:rPr>
  </w:style>
  <w:style w:type="character" w:styleId="Ulstomtale">
    <w:name w:val="Unresolved Mention"/>
    <w:basedOn w:val="Standardskrifttypeiafsnit"/>
    <w:uiPriority w:val="99"/>
    <w:semiHidden/>
    <w:unhideWhenUsed/>
    <w:rsid w:val="009F20ED"/>
    <w:rPr>
      <w:color w:val="605E5C"/>
      <w:shd w:val="clear" w:color="auto" w:fill="E1DFDD"/>
    </w:rPr>
  </w:style>
  <w:style w:type="character" w:styleId="Fremhv">
    <w:name w:val="Emphasis"/>
    <w:basedOn w:val="Standardskrifttypeiafsnit"/>
    <w:uiPriority w:val="20"/>
    <w:qFormat/>
    <w:rsid w:val="00712DC9"/>
    <w:rPr>
      <w:i/>
      <w:iCs/>
    </w:rPr>
  </w:style>
  <w:style w:type="character" w:styleId="BesgtLink">
    <w:name w:val="FollowedHyperlink"/>
    <w:basedOn w:val="Standardskrifttypeiafsnit"/>
    <w:uiPriority w:val="99"/>
    <w:semiHidden/>
    <w:unhideWhenUsed/>
    <w:rsid w:val="009C04C1"/>
    <w:rPr>
      <w:color w:val="954F72" w:themeColor="followedHyperlink"/>
      <w:u w:val="single"/>
    </w:rPr>
  </w:style>
  <w:style w:type="table" w:styleId="Tabelgitter-lys">
    <w:name w:val="Grid Table Light"/>
    <w:basedOn w:val="Tabel-Normal"/>
    <w:uiPriority w:val="40"/>
    <w:rsid w:val="009C04C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ommentarhenvisning">
    <w:name w:val="annotation reference"/>
    <w:basedOn w:val="Standardskrifttypeiafsnit"/>
    <w:uiPriority w:val="99"/>
    <w:semiHidden/>
    <w:unhideWhenUsed/>
    <w:rsid w:val="009C04C1"/>
    <w:rPr>
      <w:sz w:val="16"/>
      <w:szCs w:val="16"/>
    </w:rPr>
  </w:style>
  <w:style w:type="paragraph" w:styleId="Kommentartekst">
    <w:name w:val="annotation text"/>
    <w:basedOn w:val="Normal"/>
    <w:link w:val="KommentartekstTegn"/>
    <w:uiPriority w:val="99"/>
    <w:semiHidden/>
    <w:unhideWhenUsed/>
    <w:rsid w:val="009C04C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C04C1"/>
    <w:rPr>
      <w:sz w:val="20"/>
      <w:szCs w:val="20"/>
    </w:rPr>
  </w:style>
  <w:style w:type="paragraph" w:styleId="Kommentaremne">
    <w:name w:val="annotation subject"/>
    <w:basedOn w:val="Kommentartekst"/>
    <w:next w:val="Kommentartekst"/>
    <w:link w:val="KommentaremneTegn"/>
    <w:uiPriority w:val="99"/>
    <w:semiHidden/>
    <w:unhideWhenUsed/>
    <w:rsid w:val="009C04C1"/>
    <w:rPr>
      <w:b/>
      <w:bCs/>
    </w:rPr>
  </w:style>
  <w:style w:type="character" w:customStyle="1" w:styleId="KommentaremneTegn">
    <w:name w:val="Kommentaremne Tegn"/>
    <w:basedOn w:val="KommentartekstTegn"/>
    <w:link w:val="Kommentaremne"/>
    <w:uiPriority w:val="99"/>
    <w:semiHidden/>
    <w:rsid w:val="009C04C1"/>
    <w:rPr>
      <w:b/>
      <w:bCs/>
      <w:sz w:val="20"/>
      <w:szCs w:val="20"/>
    </w:rPr>
  </w:style>
  <w:style w:type="table" w:styleId="Gittertabel1-lys-farve1">
    <w:name w:val="Grid Table 1 Light Accent 1"/>
    <w:basedOn w:val="Tabel-Normal"/>
    <w:uiPriority w:val="46"/>
    <w:rsid w:val="009C04C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tabel5-mrk-farve1">
    <w:name w:val="Grid Table 5 Dark Accent 1"/>
    <w:basedOn w:val="Tabel-Normal"/>
    <w:uiPriority w:val="50"/>
    <w:rsid w:val="009C04C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ittertabel5-mrk-farve5">
    <w:name w:val="Grid Table 5 Dark Accent 5"/>
    <w:basedOn w:val="Tabel-Normal"/>
    <w:uiPriority w:val="50"/>
    <w:rsid w:val="009C04C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Listeafsnit">
    <w:name w:val="List Paragraph"/>
    <w:basedOn w:val="Normal"/>
    <w:uiPriority w:val="34"/>
    <w:qFormat/>
    <w:rsid w:val="00C14188"/>
    <w:pPr>
      <w:ind w:left="720"/>
      <w:contextualSpacing/>
    </w:pPr>
  </w:style>
  <w:style w:type="paragraph" w:styleId="Overskrift">
    <w:name w:val="TOC Heading"/>
    <w:basedOn w:val="Overskrift1"/>
    <w:next w:val="Normal"/>
    <w:uiPriority w:val="39"/>
    <w:unhideWhenUsed/>
    <w:qFormat/>
    <w:rsid w:val="00287588"/>
    <w:pPr>
      <w:outlineLvl w:val="9"/>
    </w:pPr>
    <w:rPr>
      <w:lang w:eastAsia="da-DK"/>
    </w:rPr>
  </w:style>
  <w:style w:type="paragraph" w:styleId="Indholdsfortegnelse1">
    <w:name w:val="toc 1"/>
    <w:basedOn w:val="Normal"/>
    <w:next w:val="Normal"/>
    <w:autoRedefine/>
    <w:uiPriority w:val="39"/>
    <w:unhideWhenUsed/>
    <w:rsid w:val="00287588"/>
    <w:pPr>
      <w:spacing w:after="100"/>
    </w:pPr>
  </w:style>
  <w:style w:type="paragraph" w:styleId="Indholdsfortegnelse2">
    <w:name w:val="toc 2"/>
    <w:basedOn w:val="Normal"/>
    <w:next w:val="Normal"/>
    <w:autoRedefine/>
    <w:uiPriority w:val="39"/>
    <w:unhideWhenUsed/>
    <w:rsid w:val="00287588"/>
    <w:pPr>
      <w:spacing w:after="100"/>
      <w:ind w:left="220"/>
    </w:pPr>
  </w:style>
  <w:style w:type="paragraph" w:styleId="Indholdsfortegnelse3">
    <w:name w:val="toc 3"/>
    <w:basedOn w:val="Normal"/>
    <w:next w:val="Normal"/>
    <w:autoRedefine/>
    <w:uiPriority w:val="39"/>
    <w:unhideWhenUsed/>
    <w:rsid w:val="00287588"/>
    <w:pPr>
      <w:spacing w:after="100"/>
      <w:ind w:left="440"/>
    </w:pPr>
  </w:style>
  <w:style w:type="paragraph" w:styleId="Sidehoved">
    <w:name w:val="header"/>
    <w:basedOn w:val="Normal"/>
    <w:link w:val="SidehovedTegn"/>
    <w:uiPriority w:val="99"/>
    <w:unhideWhenUsed/>
    <w:rsid w:val="0028758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87588"/>
  </w:style>
  <w:style w:type="paragraph" w:styleId="Sidefod">
    <w:name w:val="footer"/>
    <w:basedOn w:val="Normal"/>
    <w:link w:val="SidefodTegn"/>
    <w:uiPriority w:val="99"/>
    <w:unhideWhenUsed/>
    <w:rsid w:val="0028758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87588"/>
  </w:style>
  <w:style w:type="paragraph" w:styleId="Indholdsfortegnelse4">
    <w:name w:val="toc 4"/>
    <w:basedOn w:val="Normal"/>
    <w:next w:val="Normal"/>
    <w:autoRedefine/>
    <w:uiPriority w:val="39"/>
    <w:unhideWhenUsed/>
    <w:rsid w:val="00170A9F"/>
    <w:pPr>
      <w:spacing w:after="100"/>
      <w:ind w:left="660"/>
    </w:pPr>
    <w:rPr>
      <w:rFonts w:eastAsiaTheme="minorEastAsia"/>
      <w:lang w:eastAsia="da-DK"/>
    </w:rPr>
  </w:style>
  <w:style w:type="paragraph" w:styleId="Indholdsfortegnelse5">
    <w:name w:val="toc 5"/>
    <w:basedOn w:val="Normal"/>
    <w:next w:val="Normal"/>
    <w:autoRedefine/>
    <w:uiPriority w:val="39"/>
    <w:unhideWhenUsed/>
    <w:rsid w:val="00170A9F"/>
    <w:pPr>
      <w:spacing w:after="100"/>
      <w:ind w:left="880"/>
    </w:pPr>
    <w:rPr>
      <w:rFonts w:eastAsiaTheme="minorEastAsia"/>
      <w:lang w:eastAsia="da-DK"/>
    </w:rPr>
  </w:style>
  <w:style w:type="paragraph" w:styleId="Indholdsfortegnelse6">
    <w:name w:val="toc 6"/>
    <w:basedOn w:val="Normal"/>
    <w:next w:val="Normal"/>
    <w:autoRedefine/>
    <w:uiPriority w:val="39"/>
    <w:unhideWhenUsed/>
    <w:rsid w:val="00170A9F"/>
    <w:pPr>
      <w:spacing w:after="100"/>
      <w:ind w:left="1100"/>
    </w:pPr>
    <w:rPr>
      <w:rFonts w:eastAsiaTheme="minorEastAsia"/>
      <w:lang w:eastAsia="da-DK"/>
    </w:rPr>
  </w:style>
  <w:style w:type="paragraph" w:styleId="Indholdsfortegnelse7">
    <w:name w:val="toc 7"/>
    <w:basedOn w:val="Normal"/>
    <w:next w:val="Normal"/>
    <w:autoRedefine/>
    <w:uiPriority w:val="39"/>
    <w:unhideWhenUsed/>
    <w:rsid w:val="00170A9F"/>
    <w:pPr>
      <w:spacing w:after="100"/>
      <w:ind w:left="1320"/>
    </w:pPr>
    <w:rPr>
      <w:rFonts w:eastAsiaTheme="minorEastAsia"/>
      <w:lang w:eastAsia="da-DK"/>
    </w:rPr>
  </w:style>
  <w:style w:type="paragraph" w:styleId="Indholdsfortegnelse8">
    <w:name w:val="toc 8"/>
    <w:basedOn w:val="Normal"/>
    <w:next w:val="Normal"/>
    <w:autoRedefine/>
    <w:uiPriority w:val="39"/>
    <w:unhideWhenUsed/>
    <w:rsid w:val="00170A9F"/>
    <w:pPr>
      <w:spacing w:after="100"/>
      <w:ind w:left="1540"/>
    </w:pPr>
    <w:rPr>
      <w:rFonts w:eastAsiaTheme="minorEastAsia"/>
      <w:lang w:eastAsia="da-DK"/>
    </w:rPr>
  </w:style>
  <w:style w:type="paragraph" w:styleId="Indholdsfortegnelse9">
    <w:name w:val="toc 9"/>
    <w:basedOn w:val="Normal"/>
    <w:next w:val="Normal"/>
    <w:autoRedefine/>
    <w:uiPriority w:val="39"/>
    <w:unhideWhenUsed/>
    <w:rsid w:val="00170A9F"/>
    <w:pPr>
      <w:spacing w:after="100"/>
      <w:ind w:left="1760"/>
    </w:pPr>
    <w:rPr>
      <w:rFonts w:eastAsiaTheme="minorEastAsia"/>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4066">
      <w:bodyDiv w:val="1"/>
      <w:marLeft w:val="0"/>
      <w:marRight w:val="0"/>
      <w:marTop w:val="0"/>
      <w:marBottom w:val="0"/>
      <w:divBdr>
        <w:top w:val="none" w:sz="0" w:space="0" w:color="auto"/>
        <w:left w:val="none" w:sz="0" w:space="0" w:color="auto"/>
        <w:bottom w:val="none" w:sz="0" w:space="0" w:color="auto"/>
        <w:right w:val="none" w:sz="0" w:space="0" w:color="auto"/>
      </w:divBdr>
      <w:divsChild>
        <w:div w:id="1358040466">
          <w:marLeft w:val="0"/>
          <w:marRight w:val="0"/>
          <w:marTop w:val="0"/>
          <w:marBottom w:val="0"/>
          <w:divBdr>
            <w:top w:val="none" w:sz="0" w:space="0" w:color="auto"/>
            <w:left w:val="none" w:sz="0" w:space="0" w:color="auto"/>
            <w:bottom w:val="none" w:sz="0" w:space="0" w:color="auto"/>
            <w:right w:val="none" w:sz="0" w:space="0" w:color="auto"/>
          </w:divBdr>
          <w:divsChild>
            <w:div w:id="1856068249">
              <w:marLeft w:val="0"/>
              <w:marRight w:val="0"/>
              <w:marTop w:val="0"/>
              <w:marBottom w:val="360"/>
              <w:divBdr>
                <w:top w:val="none" w:sz="0" w:space="0" w:color="auto"/>
                <w:left w:val="none" w:sz="0" w:space="0" w:color="auto"/>
                <w:bottom w:val="none" w:sz="0" w:space="0" w:color="auto"/>
                <w:right w:val="none" w:sz="0" w:space="0" w:color="auto"/>
              </w:divBdr>
              <w:divsChild>
                <w:div w:id="20430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00973">
          <w:marLeft w:val="0"/>
          <w:marRight w:val="0"/>
          <w:marTop w:val="0"/>
          <w:marBottom w:val="0"/>
          <w:divBdr>
            <w:top w:val="none" w:sz="0" w:space="0" w:color="auto"/>
            <w:left w:val="none" w:sz="0" w:space="0" w:color="auto"/>
            <w:bottom w:val="none" w:sz="0" w:space="0" w:color="auto"/>
            <w:right w:val="none" w:sz="0" w:space="0" w:color="auto"/>
          </w:divBdr>
          <w:divsChild>
            <w:div w:id="2028022803">
              <w:marLeft w:val="0"/>
              <w:marRight w:val="0"/>
              <w:marTop w:val="0"/>
              <w:marBottom w:val="360"/>
              <w:divBdr>
                <w:top w:val="none" w:sz="0" w:space="0" w:color="auto"/>
                <w:left w:val="none" w:sz="0" w:space="0" w:color="auto"/>
                <w:bottom w:val="none" w:sz="0" w:space="0" w:color="auto"/>
                <w:right w:val="none" w:sz="0" w:space="0" w:color="auto"/>
              </w:divBdr>
              <w:divsChild>
                <w:div w:id="208198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70476">
          <w:marLeft w:val="0"/>
          <w:marRight w:val="0"/>
          <w:marTop w:val="0"/>
          <w:marBottom w:val="0"/>
          <w:divBdr>
            <w:top w:val="none" w:sz="0" w:space="0" w:color="auto"/>
            <w:left w:val="none" w:sz="0" w:space="0" w:color="auto"/>
            <w:bottom w:val="none" w:sz="0" w:space="0" w:color="auto"/>
            <w:right w:val="none" w:sz="0" w:space="0" w:color="auto"/>
          </w:divBdr>
          <w:divsChild>
            <w:div w:id="350108708">
              <w:marLeft w:val="0"/>
              <w:marRight w:val="0"/>
              <w:marTop w:val="0"/>
              <w:marBottom w:val="360"/>
              <w:divBdr>
                <w:top w:val="none" w:sz="0" w:space="0" w:color="auto"/>
                <w:left w:val="none" w:sz="0" w:space="0" w:color="auto"/>
                <w:bottom w:val="none" w:sz="0" w:space="0" w:color="auto"/>
                <w:right w:val="none" w:sz="0" w:space="0" w:color="auto"/>
              </w:divBdr>
              <w:divsChild>
                <w:div w:id="8447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58194">
          <w:marLeft w:val="0"/>
          <w:marRight w:val="0"/>
          <w:marTop w:val="0"/>
          <w:marBottom w:val="0"/>
          <w:divBdr>
            <w:top w:val="none" w:sz="0" w:space="0" w:color="auto"/>
            <w:left w:val="none" w:sz="0" w:space="0" w:color="auto"/>
            <w:bottom w:val="none" w:sz="0" w:space="0" w:color="auto"/>
            <w:right w:val="none" w:sz="0" w:space="0" w:color="auto"/>
          </w:divBdr>
          <w:divsChild>
            <w:div w:id="684596272">
              <w:marLeft w:val="0"/>
              <w:marRight w:val="0"/>
              <w:marTop w:val="0"/>
              <w:marBottom w:val="360"/>
              <w:divBdr>
                <w:top w:val="none" w:sz="0" w:space="0" w:color="auto"/>
                <w:left w:val="none" w:sz="0" w:space="0" w:color="auto"/>
                <w:bottom w:val="none" w:sz="0" w:space="0" w:color="auto"/>
                <w:right w:val="none" w:sz="0" w:space="0" w:color="auto"/>
              </w:divBdr>
              <w:divsChild>
                <w:div w:id="82558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0068">
      <w:bodyDiv w:val="1"/>
      <w:marLeft w:val="0"/>
      <w:marRight w:val="0"/>
      <w:marTop w:val="0"/>
      <w:marBottom w:val="0"/>
      <w:divBdr>
        <w:top w:val="none" w:sz="0" w:space="0" w:color="auto"/>
        <w:left w:val="none" w:sz="0" w:space="0" w:color="auto"/>
        <w:bottom w:val="none" w:sz="0" w:space="0" w:color="auto"/>
        <w:right w:val="none" w:sz="0" w:space="0" w:color="auto"/>
      </w:divBdr>
    </w:div>
    <w:div w:id="35735533">
      <w:bodyDiv w:val="1"/>
      <w:marLeft w:val="0"/>
      <w:marRight w:val="0"/>
      <w:marTop w:val="0"/>
      <w:marBottom w:val="0"/>
      <w:divBdr>
        <w:top w:val="none" w:sz="0" w:space="0" w:color="auto"/>
        <w:left w:val="none" w:sz="0" w:space="0" w:color="auto"/>
        <w:bottom w:val="none" w:sz="0" w:space="0" w:color="auto"/>
        <w:right w:val="none" w:sz="0" w:space="0" w:color="auto"/>
      </w:divBdr>
      <w:divsChild>
        <w:div w:id="351034996">
          <w:marLeft w:val="0"/>
          <w:marRight w:val="0"/>
          <w:marTop w:val="0"/>
          <w:marBottom w:val="0"/>
          <w:divBdr>
            <w:top w:val="none" w:sz="0" w:space="0" w:color="auto"/>
            <w:left w:val="none" w:sz="0" w:space="0" w:color="auto"/>
            <w:bottom w:val="none" w:sz="0" w:space="0" w:color="auto"/>
            <w:right w:val="none" w:sz="0" w:space="0" w:color="auto"/>
          </w:divBdr>
          <w:divsChild>
            <w:div w:id="1765374381">
              <w:marLeft w:val="0"/>
              <w:marRight w:val="0"/>
              <w:marTop w:val="0"/>
              <w:marBottom w:val="360"/>
              <w:divBdr>
                <w:top w:val="none" w:sz="0" w:space="0" w:color="auto"/>
                <w:left w:val="none" w:sz="0" w:space="0" w:color="auto"/>
                <w:bottom w:val="none" w:sz="0" w:space="0" w:color="auto"/>
                <w:right w:val="none" w:sz="0" w:space="0" w:color="auto"/>
              </w:divBdr>
              <w:divsChild>
                <w:div w:id="5478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77466">
          <w:marLeft w:val="0"/>
          <w:marRight w:val="0"/>
          <w:marTop w:val="0"/>
          <w:marBottom w:val="0"/>
          <w:divBdr>
            <w:top w:val="none" w:sz="0" w:space="0" w:color="auto"/>
            <w:left w:val="none" w:sz="0" w:space="0" w:color="auto"/>
            <w:bottom w:val="none" w:sz="0" w:space="0" w:color="auto"/>
            <w:right w:val="none" w:sz="0" w:space="0" w:color="auto"/>
          </w:divBdr>
          <w:divsChild>
            <w:div w:id="521942355">
              <w:marLeft w:val="0"/>
              <w:marRight w:val="0"/>
              <w:marTop w:val="0"/>
              <w:marBottom w:val="360"/>
              <w:divBdr>
                <w:top w:val="none" w:sz="0" w:space="0" w:color="auto"/>
                <w:left w:val="none" w:sz="0" w:space="0" w:color="auto"/>
                <w:bottom w:val="none" w:sz="0" w:space="0" w:color="auto"/>
                <w:right w:val="none" w:sz="0" w:space="0" w:color="auto"/>
              </w:divBdr>
              <w:divsChild>
                <w:div w:id="164535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1858">
          <w:marLeft w:val="0"/>
          <w:marRight w:val="0"/>
          <w:marTop w:val="0"/>
          <w:marBottom w:val="0"/>
          <w:divBdr>
            <w:top w:val="none" w:sz="0" w:space="0" w:color="auto"/>
            <w:left w:val="none" w:sz="0" w:space="0" w:color="auto"/>
            <w:bottom w:val="none" w:sz="0" w:space="0" w:color="auto"/>
            <w:right w:val="none" w:sz="0" w:space="0" w:color="auto"/>
          </w:divBdr>
          <w:divsChild>
            <w:div w:id="62720097">
              <w:marLeft w:val="0"/>
              <w:marRight w:val="0"/>
              <w:marTop w:val="0"/>
              <w:marBottom w:val="360"/>
              <w:divBdr>
                <w:top w:val="none" w:sz="0" w:space="0" w:color="auto"/>
                <w:left w:val="none" w:sz="0" w:space="0" w:color="auto"/>
                <w:bottom w:val="none" w:sz="0" w:space="0" w:color="auto"/>
                <w:right w:val="none" w:sz="0" w:space="0" w:color="auto"/>
              </w:divBdr>
              <w:divsChild>
                <w:div w:id="5671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3228">
          <w:marLeft w:val="0"/>
          <w:marRight w:val="0"/>
          <w:marTop w:val="0"/>
          <w:marBottom w:val="0"/>
          <w:divBdr>
            <w:top w:val="none" w:sz="0" w:space="0" w:color="auto"/>
            <w:left w:val="none" w:sz="0" w:space="0" w:color="auto"/>
            <w:bottom w:val="none" w:sz="0" w:space="0" w:color="auto"/>
            <w:right w:val="none" w:sz="0" w:space="0" w:color="auto"/>
          </w:divBdr>
          <w:divsChild>
            <w:div w:id="1283345066">
              <w:marLeft w:val="0"/>
              <w:marRight w:val="0"/>
              <w:marTop w:val="0"/>
              <w:marBottom w:val="360"/>
              <w:divBdr>
                <w:top w:val="none" w:sz="0" w:space="0" w:color="auto"/>
                <w:left w:val="none" w:sz="0" w:space="0" w:color="auto"/>
                <w:bottom w:val="none" w:sz="0" w:space="0" w:color="auto"/>
                <w:right w:val="none" w:sz="0" w:space="0" w:color="auto"/>
              </w:divBdr>
              <w:divsChild>
                <w:div w:id="134913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77928">
          <w:marLeft w:val="0"/>
          <w:marRight w:val="0"/>
          <w:marTop w:val="0"/>
          <w:marBottom w:val="0"/>
          <w:divBdr>
            <w:top w:val="none" w:sz="0" w:space="0" w:color="auto"/>
            <w:left w:val="none" w:sz="0" w:space="0" w:color="auto"/>
            <w:bottom w:val="none" w:sz="0" w:space="0" w:color="auto"/>
            <w:right w:val="none" w:sz="0" w:space="0" w:color="auto"/>
          </w:divBdr>
          <w:divsChild>
            <w:div w:id="1063287510">
              <w:marLeft w:val="0"/>
              <w:marRight w:val="0"/>
              <w:marTop w:val="0"/>
              <w:marBottom w:val="360"/>
              <w:divBdr>
                <w:top w:val="none" w:sz="0" w:space="0" w:color="auto"/>
                <w:left w:val="none" w:sz="0" w:space="0" w:color="auto"/>
                <w:bottom w:val="none" w:sz="0" w:space="0" w:color="auto"/>
                <w:right w:val="none" w:sz="0" w:space="0" w:color="auto"/>
              </w:divBdr>
              <w:divsChild>
                <w:div w:id="11223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4181">
      <w:bodyDiv w:val="1"/>
      <w:marLeft w:val="0"/>
      <w:marRight w:val="0"/>
      <w:marTop w:val="0"/>
      <w:marBottom w:val="0"/>
      <w:divBdr>
        <w:top w:val="none" w:sz="0" w:space="0" w:color="auto"/>
        <w:left w:val="none" w:sz="0" w:space="0" w:color="auto"/>
        <w:bottom w:val="none" w:sz="0" w:space="0" w:color="auto"/>
        <w:right w:val="none" w:sz="0" w:space="0" w:color="auto"/>
      </w:divBdr>
    </w:div>
    <w:div w:id="73284811">
      <w:bodyDiv w:val="1"/>
      <w:marLeft w:val="0"/>
      <w:marRight w:val="0"/>
      <w:marTop w:val="0"/>
      <w:marBottom w:val="0"/>
      <w:divBdr>
        <w:top w:val="none" w:sz="0" w:space="0" w:color="auto"/>
        <w:left w:val="none" w:sz="0" w:space="0" w:color="auto"/>
        <w:bottom w:val="none" w:sz="0" w:space="0" w:color="auto"/>
        <w:right w:val="none" w:sz="0" w:space="0" w:color="auto"/>
      </w:divBdr>
    </w:div>
    <w:div w:id="151410838">
      <w:bodyDiv w:val="1"/>
      <w:marLeft w:val="0"/>
      <w:marRight w:val="0"/>
      <w:marTop w:val="0"/>
      <w:marBottom w:val="0"/>
      <w:divBdr>
        <w:top w:val="none" w:sz="0" w:space="0" w:color="auto"/>
        <w:left w:val="none" w:sz="0" w:space="0" w:color="auto"/>
        <w:bottom w:val="none" w:sz="0" w:space="0" w:color="auto"/>
        <w:right w:val="none" w:sz="0" w:space="0" w:color="auto"/>
      </w:divBdr>
    </w:div>
    <w:div w:id="165680402">
      <w:bodyDiv w:val="1"/>
      <w:marLeft w:val="0"/>
      <w:marRight w:val="0"/>
      <w:marTop w:val="0"/>
      <w:marBottom w:val="0"/>
      <w:divBdr>
        <w:top w:val="none" w:sz="0" w:space="0" w:color="auto"/>
        <w:left w:val="none" w:sz="0" w:space="0" w:color="auto"/>
        <w:bottom w:val="none" w:sz="0" w:space="0" w:color="auto"/>
        <w:right w:val="none" w:sz="0" w:space="0" w:color="auto"/>
      </w:divBdr>
    </w:div>
    <w:div w:id="211961446">
      <w:bodyDiv w:val="1"/>
      <w:marLeft w:val="0"/>
      <w:marRight w:val="0"/>
      <w:marTop w:val="0"/>
      <w:marBottom w:val="0"/>
      <w:divBdr>
        <w:top w:val="none" w:sz="0" w:space="0" w:color="auto"/>
        <w:left w:val="none" w:sz="0" w:space="0" w:color="auto"/>
        <w:bottom w:val="none" w:sz="0" w:space="0" w:color="auto"/>
        <w:right w:val="none" w:sz="0" w:space="0" w:color="auto"/>
      </w:divBdr>
      <w:divsChild>
        <w:div w:id="2063139815">
          <w:marLeft w:val="0"/>
          <w:marRight w:val="0"/>
          <w:marTop w:val="0"/>
          <w:marBottom w:val="0"/>
          <w:divBdr>
            <w:top w:val="none" w:sz="0" w:space="0" w:color="auto"/>
            <w:left w:val="none" w:sz="0" w:space="0" w:color="auto"/>
            <w:bottom w:val="none" w:sz="0" w:space="0" w:color="auto"/>
            <w:right w:val="none" w:sz="0" w:space="0" w:color="auto"/>
          </w:divBdr>
          <w:divsChild>
            <w:div w:id="816537570">
              <w:marLeft w:val="0"/>
              <w:marRight w:val="0"/>
              <w:marTop w:val="0"/>
              <w:marBottom w:val="360"/>
              <w:divBdr>
                <w:top w:val="none" w:sz="0" w:space="0" w:color="auto"/>
                <w:left w:val="none" w:sz="0" w:space="0" w:color="auto"/>
                <w:bottom w:val="none" w:sz="0" w:space="0" w:color="auto"/>
                <w:right w:val="none" w:sz="0" w:space="0" w:color="auto"/>
              </w:divBdr>
              <w:divsChild>
                <w:div w:id="123026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0884">
          <w:marLeft w:val="0"/>
          <w:marRight w:val="0"/>
          <w:marTop w:val="0"/>
          <w:marBottom w:val="0"/>
          <w:divBdr>
            <w:top w:val="none" w:sz="0" w:space="0" w:color="auto"/>
            <w:left w:val="none" w:sz="0" w:space="0" w:color="auto"/>
            <w:bottom w:val="none" w:sz="0" w:space="0" w:color="auto"/>
            <w:right w:val="none" w:sz="0" w:space="0" w:color="auto"/>
          </w:divBdr>
        </w:div>
        <w:div w:id="1760326881">
          <w:marLeft w:val="0"/>
          <w:marRight w:val="0"/>
          <w:marTop w:val="0"/>
          <w:marBottom w:val="0"/>
          <w:divBdr>
            <w:top w:val="none" w:sz="0" w:space="0" w:color="auto"/>
            <w:left w:val="none" w:sz="0" w:space="0" w:color="auto"/>
            <w:bottom w:val="none" w:sz="0" w:space="0" w:color="auto"/>
            <w:right w:val="none" w:sz="0" w:space="0" w:color="auto"/>
          </w:divBdr>
        </w:div>
      </w:divsChild>
    </w:div>
    <w:div w:id="224879316">
      <w:bodyDiv w:val="1"/>
      <w:marLeft w:val="0"/>
      <w:marRight w:val="0"/>
      <w:marTop w:val="0"/>
      <w:marBottom w:val="0"/>
      <w:divBdr>
        <w:top w:val="none" w:sz="0" w:space="0" w:color="auto"/>
        <w:left w:val="none" w:sz="0" w:space="0" w:color="auto"/>
        <w:bottom w:val="none" w:sz="0" w:space="0" w:color="auto"/>
        <w:right w:val="none" w:sz="0" w:space="0" w:color="auto"/>
      </w:divBdr>
      <w:divsChild>
        <w:div w:id="2033798293">
          <w:marLeft w:val="0"/>
          <w:marRight w:val="0"/>
          <w:marTop w:val="0"/>
          <w:marBottom w:val="360"/>
          <w:divBdr>
            <w:top w:val="none" w:sz="0" w:space="0" w:color="auto"/>
            <w:left w:val="none" w:sz="0" w:space="0" w:color="auto"/>
            <w:bottom w:val="none" w:sz="0" w:space="0" w:color="auto"/>
            <w:right w:val="none" w:sz="0" w:space="0" w:color="auto"/>
          </w:divBdr>
          <w:divsChild>
            <w:div w:id="3097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27949">
      <w:bodyDiv w:val="1"/>
      <w:marLeft w:val="0"/>
      <w:marRight w:val="0"/>
      <w:marTop w:val="0"/>
      <w:marBottom w:val="0"/>
      <w:divBdr>
        <w:top w:val="none" w:sz="0" w:space="0" w:color="auto"/>
        <w:left w:val="none" w:sz="0" w:space="0" w:color="auto"/>
        <w:bottom w:val="none" w:sz="0" w:space="0" w:color="auto"/>
        <w:right w:val="none" w:sz="0" w:space="0" w:color="auto"/>
      </w:divBdr>
    </w:div>
    <w:div w:id="272251122">
      <w:bodyDiv w:val="1"/>
      <w:marLeft w:val="0"/>
      <w:marRight w:val="0"/>
      <w:marTop w:val="0"/>
      <w:marBottom w:val="0"/>
      <w:divBdr>
        <w:top w:val="none" w:sz="0" w:space="0" w:color="auto"/>
        <w:left w:val="none" w:sz="0" w:space="0" w:color="auto"/>
        <w:bottom w:val="none" w:sz="0" w:space="0" w:color="auto"/>
        <w:right w:val="none" w:sz="0" w:space="0" w:color="auto"/>
      </w:divBdr>
      <w:divsChild>
        <w:div w:id="308095475">
          <w:marLeft w:val="0"/>
          <w:marRight w:val="0"/>
          <w:marTop w:val="0"/>
          <w:marBottom w:val="0"/>
          <w:divBdr>
            <w:top w:val="none" w:sz="0" w:space="0" w:color="auto"/>
            <w:left w:val="none" w:sz="0" w:space="0" w:color="auto"/>
            <w:bottom w:val="none" w:sz="0" w:space="0" w:color="auto"/>
            <w:right w:val="none" w:sz="0" w:space="0" w:color="auto"/>
          </w:divBdr>
          <w:divsChild>
            <w:div w:id="1694456478">
              <w:marLeft w:val="0"/>
              <w:marRight w:val="0"/>
              <w:marTop w:val="0"/>
              <w:marBottom w:val="360"/>
              <w:divBdr>
                <w:top w:val="none" w:sz="0" w:space="0" w:color="auto"/>
                <w:left w:val="none" w:sz="0" w:space="0" w:color="auto"/>
                <w:bottom w:val="none" w:sz="0" w:space="0" w:color="auto"/>
                <w:right w:val="none" w:sz="0" w:space="0" w:color="auto"/>
              </w:divBdr>
              <w:divsChild>
                <w:div w:id="4978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7784">
          <w:marLeft w:val="0"/>
          <w:marRight w:val="0"/>
          <w:marTop w:val="0"/>
          <w:marBottom w:val="0"/>
          <w:divBdr>
            <w:top w:val="none" w:sz="0" w:space="0" w:color="auto"/>
            <w:left w:val="none" w:sz="0" w:space="0" w:color="auto"/>
            <w:bottom w:val="none" w:sz="0" w:space="0" w:color="auto"/>
            <w:right w:val="none" w:sz="0" w:space="0" w:color="auto"/>
          </w:divBdr>
          <w:divsChild>
            <w:div w:id="887380260">
              <w:marLeft w:val="0"/>
              <w:marRight w:val="0"/>
              <w:marTop w:val="0"/>
              <w:marBottom w:val="360"/>
              <w:divBdr>
                <w:top w:val="none" w:sz="0" w:space="0" w:color="auto"/>
                <w:left w:val="none" w:sz="0" w:space="0" w:color="auto"/>
                <w:bottom w:val="none" w:sz="0" w:space="0" w:color="auto"/>
                <w:right w:val="none" w:sz="0" w:space="0" w:color="auto"/>
              </w:divBdr>
              <w:divsChild>
                <w:div w:id="213525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56886">
          <w:marLeft w:val="0"/>
          <w:marRight w:val="0"/>
          <w:marTop w:val="0"/>
          <w:marBottom w:val="0"/>
          <w:divBdr>
            <w:top w:val="none" w:sz="0" w:space="0" w:color="auto"/>
            <w:left w:val="none" w:sz="0" w:space="0" w:color="auto"/>
            <w:bottom w:val="none" w:sz="0" w:space="0" w:color="auto"/>
            <w:right w:val="none" w:sz="0" w:space="0" w:color="auto"/>
          </w:divBdr>
          <w:divsChild>
            <w:div w:id="1187645859">
              <w:marLeft w:val="0"/>
              <w:marRight w:val="0"/>
              <w:marTop w:val="0"/>
              <w:marBottom w:val="360"/>
              <w:divBdr>
                <w:top w:val="none" w:sz="0" w:space="0" w:color="auto"/>
                <w:left w:val="none" w:sz="0" w:space="0" w:color="auto"/>
                <w:bottom w:val="none" w:sz="0" w:space="0" w:color="auto"/>
                <w:right w:val="none" w:sz="0" w:space="0" w:color="auto"/>
              </w:divBdr>
              <w:divsChild>
                <w:div w:id="16798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65340">
          <w:marLeft w:val="0"/>
          <w:marRight w:val="0"/>
          <w:marTop w:val="0"/>
          <w:marBottom w:val="0"/>
          <w:divBdr>
            <w:top w:val="none" w:sz="0" w:space="0" w:color="auto"/>
            <w:left w:val="none" w:sz="0" w:space="0" w:color="auto"/>
            <w:bottom w:val="none" w:sz="0" w:space="0" w:color="auto"/>
            <w:right w:val="none" w:sz="0" w:space="0" w:color="auto"/>
          </w:divBdr>
          <w:divsChild>
            <w:div w:id="1581481811">
              <w:marLeft w:val="0"/>
              <w:marRight w:val="0"/>
              <w:marTop w:val="0"/>
              <w:marBottom w:val="360"/>
              <w:divBdr>
                <w:top w:val="none" w:sz="0" w:space="0" w:color="auto"/>
                <w:left w:val="none" w:sz="0" w:space="0" w:color="auto"/>
                <w:bottom w:val="none" w:sz="0" w:space="0" w:color="auto"/>
                <w:right w:val="none" w:sz="0" w:space="0" w:color="auto"/>
              </w:divBdr>
              <w:divsChild>
                <w:div w:id="14199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35245">
          <w:marLeft w:val="0"/>
          <w:marRight w:val="0"/>
          <w:marTop w:val="0"/>
          <w:marBottom w:val="0"/>
          <w:divBdr>
            <w:top w:val="none" w:sz="0" w:space="0" w:color="auto"/>
            <w:left w:val="none" w:sz="0" w:space="0" w:color="auto"/>
            <w:bottom w:val="none" w:sz="0" w:space="0" w:color="auto"/>
            <w:right w:val="none" w:sz="0" w:space="0" w:color="auto"/>
          </w:divBdr>
          <w:divsChild>
            <w:div w:id="1831632650">
              <w:marLeft w:val="0"/>
              <w:marRight w:val="0"/>
              <w:marTop w:val="0"/>
              <w:marBottom w:val="360"/>
              <w:divBdr>
                <w:top w:val="none" w:sz="0" w:space="0" w:color="auto"/>
                <w:left w:val="none" w:sz="0" w:space="0" w:color="auto"/>
                <w:bottom w:val="none" w:sz="0" w:space="0" w:color="auto"/>
                <w:right w:val="none" w:sz="0" w:space="0" w:color="auto"/>
              </w:divBdr>
              <w:divsChild>
                <w:div w:id="30096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26539">
          <w:marLeft w:val="0"/>
          <w:marRight w:val="0"/>
          <w:marTop w:val="0"/>
          <w:marBottom w:val="0"/>
          <w:divBdr>
            <w:top w:val="none" w:sz="0" w:space="0" w:color="auto"/>
            <w:left w:val="none" w:sz="0" w:space="0" w:color="auto"/>
            <w:bottom w:val="none" w:sz="0" w:space="0" w:color="auto"/>
            <w:right w:val="none" w:sz="0" w:space="0" w:color="auto"/>
          </w:divBdr>
          <w:divsChild>
            <w:div w:id="1258640717">
              <w:marLeft w:val="0"/>
              <w:marRight w:val="0"/>
              <w:marTop w:val="0"/>
              <w:marBottom w:val="360"/>
              <w:divBdr>
                <w:top w:val="none" w:sz="0" w:space="0" w:color="auto"/>
                <w:left w:val="none" w:sz="0" w:space="0" w:color="auto"/>
                <w:bottom w:val="none" w:sz="0" w:space="0" w:color="auto"/>
                <w:right w:val="none" w:sz="0" w:space="0" w:color="auto"/>
              </w:divBdr>
              <w:divsChild>
                <w:div w:id="18648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97973">
          <w:marLeft w:val="0"/>
          <w:marRight w:val="0"/>
          <w:marTop w:val="0"/>
          <w:marBottom w:val="0"/>
          <w:divBdr>
            <w:top w:val="none" w:sz="0" w:space="0" w:color="auto"/>
            <w:left w:val="none" w:sz="0" w:space="0" w:color="auto"/>
            <w:bottom w:val="none" w:sz="0" w:space="0" w:color="auto"/>
            <w:right w:val="none" w:sz="0" w:space="0" w:color="auto"/>
          </w:divBdr>
          <w:divsChild>
            <w:div w:id="1285769577">
              <w:marLeft w:val="0"/>
              <w:marRight w:val="0"/>
              <w:marTop w:val="0"/>
              <w:marBottom w:val="360"/>
              <w:divBdr>
                <w:top w:val="none" w:sz="0" w:space="0" w:color="auto"/>
                <w:left w:val="none" w:sz="0" w:space="0" w:color="auto"/>
                <w:bottom w:val="none" w:sz="0" w:space="0" w:color="auto"/>
                <w:right w:val="none" w:sz="0" w:space="0" w:color="auto"/>
              </w:divBdr>
              <w:divsChild>
                <w:div w:id="67299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68">
          <w:marLeft w:val="0"/>
          <w:marRight w:val="0"/>
          <w:marTop w:val="0"/>
          <w:marBottom w:val="0"/>
          <w:divBdr>
            <w:top w:val="none" w:sz="0" w:space="0" w:color="auto"/>
            <w:left w:val="none" w:sz="0" w:space="0" w:color="auto"/>
            <w:bottom w:val="none" w:sz="0" w:space="0" w:color="auto"/>
            <w:right w:val="none" w:sz="0" w:space="0" w:color="auto"/>
          </w:divBdr>
          <w:divsChild>
            <w:div w:id="1544295351">
              <w:marLeft w:val="0"/>
              <w:marRight w:val="0"/>
              <w:marTop w:val="0"/>
              <w:marBottom w:val="360"/>
              <w:divBdr>
                <w:top w:val="none" w:sz="0" w:space="0" w:color="auto"/>
                <w:left w:val="none" w:sz="0" w:space="0" w:color="auto"/>
                <w:bottom w:val="none" w:sz="0" w:space="0" w:color="auto"/>
                <w:right w:val="none" w:sz="0" w:space="0" w:color="auto"/>
              </w:divBdr>
              <w:divsChild>
                <w:div w:id="19189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73233">
          <w:marLeft w:val="0"/>
          <w:marRight w:val="0"/>
          <w:marTop w:val="0"/>
          <w:marBottom w:val="0"/>
          <w:divBdr>
            <w:top w:val="none" w:sz="0" w:space="0" w:color="auto"/>
            <w:left w:val="none" w:sz="0" w:space="0" w:color="auto"/>
            <w:bottom w:val="none" w:sz="0" w:space="0" w:color="auto"/>
            <w:right w:val="none" w:sz="0" w:space="0" w:color="auto"/>
          </w:divBdr>
          <w:divsChild>
            <w:div w:id="447820206">
              <w:marLeft w:val="0"/>
              <w:marRight w:val="0"/>
              <w:marTop w:val="0"/>
              <w:marBottom w:val="360"/>
              <w:divBdr>
                <w:top w:val="none" w:sz="0" w:space="0" w:color="auto"/>
                <w:left w:val="none" w:sz="0" w:space="0" w:color="auto"/>
                <w:bottom w:val="none" w:sz="0" w:space="0" w:color="auto"/>
                <w:right w:val="none" w:sz="0" w:space="0" w:color="auto"/>
              </w:divBdr>
              <w:divsChild>
                <w:div w:id="18123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32132">
          <w:marLeft w:val="0"/>
          <w:marRight w:val="0"/>
          <w:marTop w:val="0"/>
          <w:marBottom w:val="0"/>
          <w:divBdr>
            <w:top w:val="none" w:sz="0" w:space="0" w:color="auto"/>
            <w:left w:val="none" w:sz="0" w:space="0" w:color="auto"/>
            <w:bottom w:val="none" w:sz="0" w:space="0" w:color="auto"/>
            <w:right w:val="none" w:sz="0" w:space="0" w:color="auto"/>
          </w:divBdr>
          <w:divsChild>
            <w:div w:id="127549532">
              <w:marLeft w:val="0"/>
              <w:marRight w:val="0"/>
              <w:marTop w:val="0"/>
              <w:marBottom w:val="360"/>
              <w:divBdr>
                <w:top w:val="none" w:sz="0" w:space="0" w:color="auto"/>
                <w:left w:val="none" w:sz="0" w:space="0" w:color="auto"/>
                <w:bottom w:val="none" w:sz="0" w:space="0" w:color="auto"/>
                <w:right w:val="none" w:sz="0" w:space="0" w:color="auto"/>
              </w:divBdr>
              <w:divsChild>
                <w:div w:id="122791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85922">
          <w:marLeft w:val="0"/>
          <w:marRight w:val="0"/>
          <w:marTop w:val="0"/>
          <w:marBottom w:val="0"/>
          <w:divBdr>
            <w:top w:val="none" w:sz="0" w:space="0" w:color="auto"/>
            <w:left w:val="none" w:sz="0" w:space="0" w:color="auto"/>
            <w:bottom w:val="none" w:sz="0" w:space="0" w:color="auto"/>
            <w:right w:val="none" w:sz="0" w:space="0" w:color="auto"/>
          </w:divBdr>
          <w:divsChild>
            <w:div w:id="1710490081">
              <w:marLeft w:val="0"/>
              <w:marRight w:val="0"/>
              <w:marTop w:val="0"/>
              <w:marBottom w:val="360"/>
              <w:divBdr>
                <w:top w:val="none" w:sz="0" w:space="0" w:color="auto"/>
                <w:left w:val="none" w:sz="0" w:space="0" w:color="auto"/>
                <w:bottom w:val="none" w:sz="0" w:space="0" w:color="auto"/>
                <w:right w:val="none" w:sz="0" w:space="0" w:color="auto"/>
              </w:divBdr>
              <w:divsChild>
                <w:div w:id="10204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77710">
          <w:marLeft w:val="0"/>
          <w:marRight w:val="0"/>
          <w:marTop w:val="0"/>
          <w:marBottom w:val="0"/>
          <w:divBdr>
            <w:top w:val="none" w:sz="0" w:space="0" w:color="auto"/>
            <w:left w:val="none" w:sz="0" w:space="0" w:color="auto"/>
            <w:bottom w:val="none" w:sz="0" w:space="0" w:color="auto"/>
            <w:right w:val="none" w:sz="0" w:space="0" w:color="auto"/>
          </w:divBdr>
          <w:divsChild>
            <w:div w:id="1555770751">
              <w:marLeft w:val="0"/>
              <w:marRight w:val="0"/>
              <w:marTop w:val="0"/>
              <w:marBottom w:val="360"/>
              <w:divBdr>
                <w:top w:val="none" w:sz="0" w:space="0" w:color="auto"/>
                <w:left w:val="none" w:sz="0" w:space="0" w:color="auto"/>
                <w:bottom w:val="none" w:sz="0" w:space="0" w:color="auto"/>
                <w:right w:val="none" w:sz="0" w:space="0" w:color="auto"/>
              </w:divBdr>
              <w:divsChild>
                <w:div w:id="17027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55938">
          <w:marLeft w:val="0"/>
          <w:marRight w:val="0"/>
          <w:marTop w:val="0"/>
          <w:marBottom w:val="0"/>
          <w:divBdr>
            <w:top w:val="none" w:sz="0" w:space="0" w:color="auto"/>
            <w:left w:val="none" w:sz="0" w:space="0" w:color="auto"/>
            <w:bottom w:val="none" w:sz="0" w:space="0" w:color="auto"/>
            <w:right w:val="none" w:sz="0" w:space="0" w:color="auto"/>
          </w:divBdr>
          <w:divsChild>
            <w:div w:id="542982540">
              <w:marLeft w:val="0"/>
              <w:marRight w:val="0"/>
              <w:marTop w:val="0"/>
              <w:marBottom w:val="360"/>
              <w:divBdr>
                <w:top w:val="none" w:sz="0" w:space="0" w:color="auto"/>
                <w:left w:val="none" w:sz="0" w:space="0" w:color="auto"/>
                <w:bottom w:val="none" w:sz="0" w:space="0" w:color="auto"/>
                <w:right w:val="none" w:sz="0" w:space="0" w:color="auto"/>
              </w:divBdr>
              <w:divsChild>
                <w:div w:id="61984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39129">
          <w:marLeft w:val="0"/>
          <w:marRight w:val="0"/>
          <w:marTop w:val="0"/>
          <w:marBottom w:val="0"/>
          <w:divBdr>
            <w:top w:val="none" w:sz="0" w:space="0" w:color="auto"/>
            <w:left w:val="none" w:sz="0" w:space="0" w:color="auto"/>
            <w:bottom w:val="none" w:sz="0" w:space="0" w:color="auto"/>
            <w:right w:val="none" w:sz="0" w:space="0" w:color="auto"/>
          </w:divBdr>
          <w:divsChild>
            <w:div w:id="1176264154">
              <w:marLeft w:val="0"/>
              <w:marRight w:val="0"/>
              <w:marTop w:val="0"/>
              <w:marBottom w:val="360"/>
              <w:divBdr>
                <w:top w:val="none" w:sz="0" w:space="0" w:color="auto"/>
                <w:left w:val="none" w:sz="0" w:space="0" w:color="auto"/>
                <w:bottom w:val="none" w:sz="0" w:space="0" w:color="auto"/>
                <w:right w:val="none" w:sz="0" w:space="0" w:color="auto"/>
              </w:divBdr>
              <w:divsChild>
                <w:div w:id="57613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94468">
          <w:marLeft w:val="0"/>
          <w:marRight w:val="0"/>
          <w:marTop w:val="0"/>
          <w:marBottom w:val="0"/>
          <w:divBdr>
            <w:top w:val="none" w:sz="0" w:space="0" w:color="auto"/>
            <w:left w:val="none" w:sz="0" w:space="0" w:color="auto"/>
            <w:bottom w:val="none" w:sz="0" w:space="0" w:color="auto"/>
            <w:right w:val="none" w:sz="0" w:space="0" w:color="auto"/>
          </w:divBdr>
          <w:divsChild>
            <w:div w:id="1547256411">
              <w:marLeft w:val="0"/>
              <w:marRight w:val="0"/>
              <w:marTop w:val="0"/>
              <w:marBottom w:val="360"/>
              <w:divBdr>
                <w:top w:val="none" w:sz="0" w:space="0" w:color="auto"/>
                <w:left w:val="none" w:sz="0" w:space="0" w:color="auto"/>
                <w:bottom w:val="none" w:sz="0" w:space="0" w:color="auto"/>
                <w:right w:val="none" w:sz="0" w:space="0" w:color="auto"/>
              </w:divBdr>
              <w:divsChild>
                <w:div w:id="13468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66267">
          <w:marLeft w:val="0"/>
          <w:marRight w:val="0"/>
          <w:marTop w:val="0"/>
          <w:marBottom w:val="0"/>
          <w:divBdr>
            <w:top w:val="none" w:sz="0" w:space="0" w:color="auto"/>
            <w:left w:val="none" w:sz="0" w:space="0" w:color="auto"/>
            <w:bottom w:val="none" w:sz="0" w:space="0" w:color="auto"/>
            <w:right w:val="none" w:sz="0" w:space="0" w:color="auto"/>
          </w:divBdr>
          <w:divsChild>
            <w:div w:id="1243681582">
              <w:marLeft w:val="0"/>
              <w:marRight w:val="0"/>
              <w:marTop w:val="0"/>
              <w:marBottom w:val="360"/>
              <w:divBdr>
                <w:top w:val="none" w:sz="0" w:space="0" w:color="auto"/>
                <w:left w:val="none" w:sz="0" w:space="0" w:color="auto"/>
                <w:bottom w:val="none" w:sz="0" w:space="0" w:color="auto"/>
                <w:right w:val="none" w:sz="0" w:space="0" w:color="auto"/>
              </w:divBdr>
              <w:divsChild>
                <w:div w:id="190888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24263">
          <w:marLeft w:val="0"/>
          <w:marRight w:val="0"/>
          <w:marTop w:val="0"/>
          <w:marBottom w:val="0"/>
          <w:divBdr>
            <w:top w:val="none" w:sz="0" w:space="0" w:color="auto"/>
            <w:left w:val="none" w:sz="0" w:space="0" w:color="auto"/>
            <w:bottom w:val="none" w:sz="0" w:space="0" w:color="auto"/>
            <w:right w:val="none" w:sz="0" w:space="0" w:color="auto"/>
          </w:divBdr>
          <w:divsChild>
            <w:div w:id="1576359192">
              <w:marLeft w:val="0"/>
              <w:marRight w:val="0"/>
              <w:marTop w:val="0"/>
              <w:marBottom w:val="360"/>
              <w:divBdr>
                <w:top w:val="none" w:sz="0" w:space="0" w:color="auto"/>
                <w:left w:val="none" w:sz="0" w:space="0" w:color="auto"/>
                <w:bottom w:val="none" w:sz="0" w:space="0" w:color="auto"/>
                <w:right w:val="none" w:sz="0" w:space="0" w:color="auto"/>
              </w:divBdr>
              <w:divsChild>
                <w:div w:id="126584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95358">
          <w:marLeft w:val="0"/>
          <w:marRight w:val="0"/>
          <w:marTop w:val="0"/>
          <w:marBottom w:val="0"/>
          <w:divBdr>
            <w:top w:val="none" w:sz="0" w:space="0" w:color="auto"/>
            <w:left w:val="none" w:sz="0" w:space="0" w:color="auto"/>
            <w:bottom w:val="none" w:sz="0" w:space="0" w:color="auto"/>
            <w:right w:val="none" w:sz="0" w:space="0" w:color="auto"/>
          </w:divBdr>
          <w:divsChild>
            <w:div w:id="2012179118">
              <w:marLeft w:val="0"/>
              <w:marRight w:val="0"/>
              <w:marTop w:val="0"/>
              <w:marBottom w:val="360"/>
              <w:divBdr>
                <w:top w:val="none" w:sz="0" w:space="0" w:color="auto"/>
                <w:left w:val="none" w:sz="0" w:space="0" w:color="auto"/>
                <w:bottom w:val="none" w:sz="0" w:space="0" w:color="auto"/>
                <w:right w:val="none" w:sz="0" w:space="0" w:color="auto"/>
              </w:divBdr>
              <w:divsChild>
                <w:div w:id="198665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52986">
          <w:marLeft w:val="0"/>
          <w:marRight w:val="0"/>
          <w:marTop w:val="0"/>
          <w:marBottom w:val="0"/>
          <w:divBdr>
            <w:top w:val="none" w:sz="0" w:space="0" w:color="auto"/>
            <w:left w:val="none" w:sz="0" w:space="0" w:color="auto"/>
            <w:bottom w:val="none" w:sz="0" w:space="0" w:color="auto"/>
            <w:right w:val="none" w:sz="0" w:space="0" w:color="auto"/>
          </w:divBdr>
          <w:divsChild>
            <w:div w:id="50231919">
              <w:marLeft w:val="0"/>
              <w:marRight w:val="0"/>
              <w:marTop w:val="0"/>
              <w:marBottom w:val="360"/>
              <w:divBdr>
                <w:top w:val="none" w:sz="0" w:space="0" w:color="auto"/>
                <w:left w:val="none" w:sz="0" w:space="0" w:color="auto"/>
                <w:bottom w:val="none" w:sz="0" w:space="0" w:color="auto"/>
                <w:right w:val="none" w:sz="0" w:space="0" w:color="auto"/>
              </w:divBdr>
              <w:divsChild>
                <w:div w:id="7112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0570">
          <w:marLeft w:val="0"/>
          <w:marRight w:val="0"/>
          <w:marTop w:val="0"/>
          <w:marBottom w:val="0"/>
          <w:divBdr>
            <w:top w:val="none" w:sz="0" w:space="0" w:color="auto"/>
            <w:left w:val="none" w:sz="0" w:space="0" w:color="auto"/>
            <w:bottom w:val="none" w:sz="0" w:space="0" w:color="auto"/>
            <w:right w:val="none" w:sz="0" w:space="0" w:color="auto"/>
          </w:divBdr>
          <w:divsChild>
            <w:div w:id="1205871793">
              <w:marLeft w:val="0"/>
              <w:marRight w:val="0"/>
              <w:marTop w:val="0"/>
              <w:marBottom w:val="360"/>
              <w:divBdr>
                <w:top w:val="none" w:sz="0" w:space="0" w:color="auto"/>
                <w:left w:val="none" w:sz="0" w:space="0" w:color="auto"/>
                <w:bottom w:val="none" w:sz="0" w:space="0" w:color="auto"/>
                <w:right w:val="none" w:sz="0" w:space="0" w:color="auto"/>
              </w:divBdr>
              <w:divsChild>
                <w:div w:id="11294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6630">
          <w:marLeft w:val="0"/>
          <w:marRight w:val="0"/>
          <w:marTop w:val="0"/>
          <w:marBottom w:val="0"/>
          <w:divBdr>
            <w:top w:val="none" w:sz="0" w:space="0" w:color="auto"/>
            <w:left w:val="none" w:sz="0" w:space="0" w:color="auto"/>
            <w:bottom w:val="none" w:sz="0" w:space="0" w:color="auto"/>
            <w:right w:val="none" w:sz="0" w:space="0" w:color="auto"/>
          </w:divBdr>
          <w:divsChild>
            <w:div w:id="430972069">
              <w:marLeft w:val="0"/>
              <w:marRight w:val="0"/>
              <w:marTop w:val="0"/>
              <w:marBottom w:val="360"/>
              <w:divBdr>
                <w:top w:val="none" w:sz="0" w:space="0" w:color="auto"/>
                <w:left w:val="none" w:sz="0" w:space="0" w:color="auto"/>
                <w:bottom w:val="none" w:sz="0" w:space="0" w:color="auto"/>
                <w:right w:val="none" w:sz="0" w:space="0" w:color="auto"/>
              </w:divBdr>
              <w:divsChild>
                <w:div w:id="105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93222">
          <w:marLeft w:val="0"/>
          <w:marRight w:val="0"/>
          <w:marTop w:val="0"/>
          <w:marBottom w:val="0"/>
          <w:divBdr>
            <w:top w:val="none" w:sz="0" w:space="0" w:color="auto"/>
            <w:left w:val="none" w:sz="0" w:space="0" w:color="auto"/>
            <w:bottom w:val="none" w:sz="0" w:space="0" w:color="auto"/>
            <w:right w:val="none" w:sz="0" w:space="0" w:color="auto"/>
          </w:divBdr>
          <w:divsChild>
            <w:div w:id="403260948">
              <w:marLeft w:val="0"/>
              <w:marRight w:val="0"/>
              <w:marTop w:val="0"/>
              <w:marBottom w:val="360"/>
              <w:divBdr>
                <w:top w:val="none" w:sz="0" w:space="0" w:color="auto"/>
                <w:left w:val="none" w:sz="0" w:space="0" w:color="auto"/>
                <w:bottom w:val="none" w:sz="0" w:space="0" w:color="auto"/>
                <w:right w:val="none" w:sz="0" w:space="0" w:color="auto"/>
              </w:divBdr>
              <w:divsChild>
                <w:div w:id="16105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16785">
      <w:bodyDiv w:val="1"/>
      <w:marLeft w:val="0"/>
      <w:marRight w:val="0"/>
      <w:marTop w:val="0"/>
      <w:marBottom w:val="0"/>
      <w:divBdr>
        <w:top w:val="none" w:sz="0" w:space="0" w:color="auto"/>
        <w:left w:val="none" w:sz="0" w:space="0" w:color="auto"/>
        <w:bottom w:val="none" w:sz="0" w:space="0" w:color="auto"/>
        <w:right w:val="none" w:sz="0" w:space="0" w:color="auto"/>
      </w:divBdr>
      <w:divsChild>
        <w:div w:id="858928649">
          <w:marLeft w:val="0"/>
          <w:marRight w:val="0"/>
          <w:marTop w:val="0"/>
          <w:marBottom w:val="360"/>
          <w:divBdr>
            <w:top w:val="none" w:sz="0" w:space="0" w:color="auto"/>
            <w:left w:val="none" w:sz="0" w:space="0" w:color="auto"/>
            <w:bottom w:val="none" w:sz="0" w:space="0" w:color="auto"/>
            <w:right w:val="none" w:sz="0" w:space="0" w:color="auto"/>
          </w:divBdr>
          <w:divsChild>
            <w:div w:id="96006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66957">
      <w:bodyDiv w:val="1"/>
      <w:marLeft w:val="0"/>
      <w:marRight w:val="0"/>
      <w:marTop w:val="0"/>
      <w:marBottom w:val="0"/>
      <w:divBdr>
        <w:top w:val="none" w:sz="0" w:space="0" w:color="auto"/>
        <w:left w:val="none" w:sz="0" w:space="0" w:color="auto"/>
        <w:bottom w:val="none" w:sz="0" w:space="0" w:color="auto"/>
        <w:right w:val="none" w:sz="0" w:space="0" w:color="auto"/>
      </w:divBdr>
    </w:div>
    <w:div w:id="334263858">
      <w:bodyDiv w:val="1"/>
      <w:marLeft w:val="0"/>
      <w:marRight w:val="0"/>
      <w:marTop w:val="0"/>
      <w:marBottom w:val="0"/>
      <w:divBdr>
        <w:top w:val="none" w:sz="0" w:space="0" w:color="auto"/>
        <w:left w:val="none" w:sz="0" w:space="0" w:color="auto"/>
        <w:bottom w:val="none" w:sz="0" w:space="0" w:color="auto"/>
        <w:right w:val="none" w:sz="0" w:space="0" w:color="auto"/>
      </w:divBdr>
      <w:divsChild>
        <w:div w:id="797459063">
          <w:marLeft w:val="0"/>
          <w:marRight w:val="0"/>
          <w:marTop w:val="0"/>
          <w:marBottom w:val="0"/>
          <w:divBdr>
            <w:top w:val="none" w:sz="0" w:space="0" w:color="auto"/>
            <w:left w:val="none" w:sz="0" w:space="0" w:color="auto"/>
            <w:bottom w:val="none" w:sz="0" w:space="0" w:color="auto"/>
            <w:right w:val="none" w:sz="0" w:space="0" w:color="auto"/>
          </w:divBdr>
          <w:divsChild>
            <w:div w:id="90008014">
              <w:marLeft w:val="0"/>
              <w:marRight w:val="0"/>
              <w:marTop w:val="0"/>
              <w:marBottom w:val="360"/>
              <w:divBdr>
                <w:top w:val="none" w:sz="0" w:space="0" w:color="auto"/>
                <w:left w:val="none" w:sz="0" w:space="0" w:color="auto"/>
                <w:bottom w:val="none" w:sz="0" w:space="0" w:color="auto"/>
                <w:right w:val="none" w:sz="0" w:space="0" w:color="auto"/>
              </w:divBdr>
              <w:divsChild>
                <w:div w:id="183121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52900">
          <w:marLeft w:val="0"/>
          <w:marRight w:val="0"/>
          <w:marTop w:val="0"/>
          <w:marBottom w:val="0"/>
          <w:divBdr>
            <w:top w:val="none" w:sz="0" w:space="0" w:color="auto"/>
            <w:left w:val="none" w:sz="0" w:space="0" w:color="auto"/>
            <w:bottom w:val="none" w:sz="0" w:space="0" w:color="auto"/>
            <w:right w:val="none" w:sz="0" w:space="0" w:color="auto"/>
          </w:divBdr>
          <w:divsChild>
            <w:div w:id="215969316">
              <w:marLeft w:val="0"/>
              <w:marRight w:val="0"/>
              <w:marTop w:val="0"/>
              <w:marBottom w:val="360"/>
              <w:divBdr>
                <w:top w:val="none" w:sz="0" w:space="0" w:color="auto"/>
                <w:left w:val="none" w:sz="0" w:space="0" w:color="auto"/>
                <w:bottom w:val="none" w:sz="0" w:space="0" w:color="auto"/>
                <w:right w:val="none" w:sz="0" w:space="0" w:color="auto"/>
              </w:divBdr>
              <w:divsChild>
                <w:div w:id="205319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25807">
          <w:marLeft w:val="0"/>
          <w:marRight w:val="0"/>
          <w:marTop w:val="0"/>
          <w:marBottom w:val="0"/>
          <w:divBdr>
            <w:top w:val="none" w:sz="0" w:space="0" w:color="auto"/>
            <w:left w:val="none" w:sz="0" w:space="0" w:color="auto"/>
            <w:bottom w:val="none" w:sz="0" w:space="0" w:color="auto"/>
            <w:right w:val="none" w:sz="0" w:space="0" w:color="auto"/>
          </w:divBdr>
          <w:divsChild>
            <w:div w:id="35855350">
              <w:marLeft w:val="0"/>
              <w:marRight w:val="0"/>
              <w:marTop w:val="0"/>
              <w:marBottom w:val="360"/>
              <w:divBdr>
                <w:top w:val="none" w:sz="0" w:space="0" w:color="auto"/>
                <w:left w:val="none" w:sz="0" w:space="0" w:color="auto"/>
                <w:bottom w:val="none" w:sz="0" w:space="0" w:color="auto"/>
                <w:right w:val="none" w:sz="0" w:space="0" w:color="auto"/>
              </w:divBdr>
              <w:divsChild>
                <w:div w:id="55381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50373">
          <w:marLeft w:val="0"/>
          <w:marRight w:val="0"/>
          <w:marTop w:val="0"/>
          <w:marBottom w:val="0"/>
          <w:divBdr>
            <w:top w:val="none" w:sz="0" w:space="0" w:color="auto"/>
            <w:left w:val="none" w:sz="0" w:space="0" w:color="auto"/>
            <w:bottom w:val="none" w:sz="0" w:space="0" w:color="auto"/>
            <w:right w:val="none" w:sz="0" w:space="0" w:color="auto"/>
          </w:divBdr>
          <w:divsChild>
            <w:div w:id="589194516">
              <w:marLeft w:val="0"/>
              <w:marRight w:val="0"/>
              <w:marTop w:val="0"/>
              <w:marBottom w:val="360"/>
              <w:divBdr>
                <w:top w:val="none" w:sz="0" w:space="0" w:color="auto"/>
                <w:left w:val="none" w:sz="0" w:space="0" w:color="auto"/>
                <w:bottom w:val="none" w:sz="0" w:space="0" w:color="auto"/>
                <w:right w:val="none" w:sz="0" w:space="0" w:color="auto"/>
              </w:divBdr>
              <w:divsChild>
                <w:div w:id="149075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56093">
          <w:marLeft w:val="0"/>
          <w:marRight w:val="0"/>
          <w:marTop w:val="0"/>
          <w:marBottom w:val="0"/>
          <w:divBdr>
            <w:top w:val="none" w:sz="0" w:space="0" w:color="auto"/>
            <w:left w:val="none" w:sz="0" w:space="0" w:color="auto"/>
            <w:bottom w:val="none" w:sz="0" w:space="0" w:color="auto"/>
            <w:right w:val="none" w:sz="0" w:space="0" w:color="auto"/>
          </w:divBdr>
          <w:divsChild>
            <w:div w:id="1529483838">
              <w:marLeft w:val="0"/>
              <w:marRight w:val="0"/>
              <w:marTop w:val="0"/>
              <w:marBottom w:val="360"/>
              <w:divBdr>
                <w:top w:val="none" w:sz="0" w:space="0" w:color="auto"/>
                <w:left w:val="none" w:sz="0" w:space="0" w:color="auto"/>
                <w:bottom w:val="none" w:sz="0" w:space="0" w:color="auto"/>
                <w:right w:val="none" w:sz="0" w:space="0" w:color="auto"/>
              </w:divBdr>
              <w:divsChild>
                <w:div w:id="128411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5686">
          <w:marLeft w:val="0"/>
          <w:marRight w:val="0"/>
          <w:marTop w:val="0"/>
          <w:marBottom w:val="0"/>
          <w:divBdr>
            <w:top w:val="none" w:sz="0" w:space="0" w:color="auto"/>
            <w:left w:val="none" w:sz="0" w:space="0" w:color="auto"/>
            <w:bottom w:val="none" w:sz="0" w:space="0" w:color="auto"/>
            <w:right w:val="none" w:sz="0" w:space="0" w:color="auto"/>
          </w:divBdr>
          <w:divsChild>
            <w:div w:id="2140343204">
              <w:marLeft w:val="0"/>
              <w:marRight w:val="0"/>
              <w:marTop w:val="0"/>
              <w:marBottom w:val="360"/>
              <w:divBdr>
                <w:top w:val="none" w:sz="0" w:space="0" w:color="auto"/>
                <w:left w:val="none" w:sz="0" w:space="0" w:color="auto"/>
                <w:bottom w:val="none" w:sz="0" w:space="0" w:color="auto"/>
                <w:right w:val="none" w:sz="0" w:space="0" w:color="auto"/>
              </w:divBdr>
              <w:divsChild>
                <w:div w:id="119580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19716">
          <w:marLeft w:val="0"/>
          <w:marRight w:val="0"/>
          <w:marTop w:val="0"/>
          <w:marBottom w:val="0"/>
          <w:divBdr>
            <w:top w:val="none" w:sz="0" w:space="0" w:color="auto"/>
            <w:left w:val="none" w:sz="0" w:space="0" w:color="auto"/>
            <w:bottom w:val="none" w:sz="0" w:space="0" w:color="auto"/>
            <w:right w:val="none" w:sz="0" w:space="0" w:color="auto"/>
          </w:divBdr>
          <w:divsChild>
            <w:div w:id="115375140">
              <w:marLeft w:val="0"/>
              <w:marRight w:val="0"/>
              <w:marTop w:val="0"/>
              <w:marBottom w:val="360"/>
              <w:divBdr>
                <w:top w:val="none" w:sz="0" w:space="0" w:color="auto"/>
                <w:left w:val="none" w:sz="0" w:space="0" w:color="auto"/>
                <w:bottom w:val="none" w:sz="0" w:space="0" w:color="auto"/>
                <w:right w:val="none" w:sz="0" w:space="0" w:color="auto"/>
              </w:divBdr>
              <w:divsChild>
                <w:div w:id="7013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80112">
          <w:marLeft w:val="0"/>
          <w:marRight w:val="0"/>
          <w:marTop w:val="0"/>
          <w:marBottom w:val="0"/>
          <w:divBdr>
            <w:top w:val="none" w:sz="0" w:space="0" w:color="auto"/>
            <w:left w:val="none" w:sz="0" w:space="0" w:color="auto"/>
            <w:bottom w:val="none" w:sz="0" w:space="0" w:color="auto"/>
            <w:right w:val="none" w:sz="0" w:space="0" w:color="auto"/>
          </w:divBdr>
          <w:divsChild>
            <w:div w:id="418256731">
              <w:marLeft w:val="0"/>
              <w:marRight w:val="0"/>
              <w:marTop w:val="0"/>
              <w:marBottom w:val="360"/>
              <w:divBdr>
                <w:top w:val="none" w:sz="0" w:space="0" w:color="auto"/>
                <w:left w:val="none" w:sz="0" w:space="0" w:color="auto"/>
                <w:bottom w:val="none" w:sz="0" w:space="0" w:color="auto"/>
                <w:right w:val="none" w:sz="0" w:space="0" w:color="auto"/>
              </w:divBdr>
              <w:divsChild>
                <w:div w:id="147398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52405">
          <w:marLeft w:val="0"/>
          <w:marRight w:val="0"/>
          <w:marTop w:val="0"/>
          <w:marBottom w:val="0"/>
          <w:divBdr>
            <w:top w:val="none" w:sz="0" w:space="0" w:color="auto"/>
            <w:left w:val="none" w:sz="0" w:space="0" w:color="auto"/>
            <w:bottom w:val="none" w:sz="0" w:space="0" w:color="auto"/>
            <w:right w:val="none" w:sz="0" w:space="0" w:color="auto"/>
          </w:divBdr>
          <w:divsChild>
            <w:div w:id="680396715">
              <w:marLeft w:val="0"/>
              <w:marRight w:val="0"/>
              <w:marTop w:val="0"/>
              <w:marBottom w:val="360"/>
              <w:divBdr>
                <w:top w:val="none" w:sz="0" w:space="0" w:color="auto"/>
                <w:left w:val="none" w:sz="0" w:space="0" w:color="auto"/>
                <w:bottom w:val="none" w:sz="0" w:space="0" w:color="auto"/>
                <w:right w:val="none" w:sz="0" w:space="0" w:color="auto"/>
              </w:divBdr>
              <w:divsChild>
                <w:div w:id="214539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25257">
          <w:marLeft w:val="0"/>
          <w:marRight w:val="0"/>
          <w:marTop w:val="0"/>
          <w:marBottom w:val="0"/>
          <w:divBdr>
            <w:top w:val="none" w:sz="0" w:space="0" w:color="auto"/>
            <w:left w:val="none" w:sz="0" w:space="0" w:color="auto"/>
            <w:bottom w:val="none" w:sz="0" w:space="0" w:color="auto"/>
            <w:right w:val="none" w:sz="0" w:space="0" w:color="auto"/>
          </w:divBdr>
          <w:divsChild>
            <w:div w:id="809132311">
              <w:marLeft w:val="0"/>
              <w:marRight w:val="0"/>
              <w:marTop w:val="0"/>
              <w:marBottom w:val="360"/>
              <w:divBdr>
                <w:top w:val="none" w:sz="0" w:space="0" w:color="auto"/>
                <w:left w:val="none" w:sz="0" w:space="0" w:color="auto"/>
                <w:bottom w:val="none" w:sz="0" w:space="0" w:color="auto"/>
                <w:right w:val="none" w:sz="0" w:space="0" w:color="auto"/>
              </w:divBdr>
              <w:divsChild>
                <w:div w:id="18581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60220">
          <w:marLeft w:val="0"/>
          <w:marRight w:val="0"/>
          <w:marTop w:val="0"/>
          <w:marBottom w:val="0"/>
          <w:divBdr>
            <w:top w:val="none" w:sz="0" w:space="0" w:color="auto"/>
            <w:left w:val="none" w:sz="0" w:space="0" w:color="auto"/>
            <w:bottom w:val="none" w:sz="0" w:space="0" w:color="auto"/>
            <w:right w:val="none" w:sz="0" w:space="0" w:color="auto"/>
          </w:divBdr>
          <w:divsChild>
            <w:div w:id="1415591501">
              <w:marLeft w:val="0"/>
              <w:marRight w:val="0"/>
              <w:marTop w:val="0"/>
              <w:marBottom w:val="360"/>
              <w:divBdr>
                <w:top w:val="none" w:sz="0" w:space="0" w:color="auto"/>
                <w:left w:val="none" w:sz="0" w:space="0" w:color="auto"/>
                <w:bottom w:val="none" w:sz="0" w:space="0" w:color="auto"/>
                <w:right w:val="none" w:sz="0" w:space="0" w:color="auto"/>
              </w:divBdr>
              <w:divsChild>
                <w:div w:id="15472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21784">
          <w:marLeft w:val="0"/>
          <w:marRight w:val="0"/>
          <w:marTop w:val="0"/>
          <w:marBottom w:val="0"/>
          <w:divBdr>
            <w:top w:val="none" w:sz="0" w:space="0" w:color="auto"/>
            <w:left w:val="none" w:sz="0" w:space="0" w:color="auto"/>
            <w:bottom w:val="none" w:sz="0" w:space="0" w:color="auto"/>
            <w:right w:val="none" w:sz="0" w:space="0" w:color="auto"/>
          </w:divBdr>
          <w:divsChild>
            <w:div w:id="1974670526">
              <w:marLeft w:val="0"/>
              <w:marRight w:val="0"/>
              <w:marTop w:val="0"/>
              <w:marBottom w:val="360"/>
              <w:divBdr>
                <w:top w:val="none" w:sz="0" w:space="0" w:color="auto"/>
                <w:left w:val="none" w:sz="0" w:space="0" w:color="auto"/>
                <w:bottom w:val="none" w:sz="0" w:space="0" w:color="auto"/>
                <w:right w:val="none" w:sz="0" w:space="0" w:color="auto"/>
              </w:divBdr>
              <w:divsChild>
                <w:div w:id="195162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48916">
      <w:bodyDiv w:val="1"/>
      <w:marLeft w:val="0"/>
      <w:marRight w:val="0"/>
      <w:marTop w:val="0"/>
      <w:marBottom w:val="0"/>
      <w:divBdr>
        <w:top w:val="none" w:sz="0" w:space="0" w:color="auto"/>
        <w:left w:val="none" w:sz="0" w:space="0" w:color="auto"/>
        <w:bottom w:val="none" w:sz="0" w:space="0" w:color="auto"/>
        <w:right w:val="none" w:sz="0" w:space="0" w:color="auto"/>
      </w:divBdr>
    </w:div>
    <w:div w:id="393310621">
      <w:bodyDiv w:val="1"/>
      <w:marLeft w:val="0"/>
      <w:marRight w:val="0"/>
      <w:marTop w:val="0"/>
      <w:marBottom w:val="0"/>
      <w:divBdr>
        <w:top w:val="none" w:sz="0" w:space="0" w:color="auto"/>
        <w:left w:val="none" w:sz="0" w:space="0" w:color="auto"/>
        <w:bottom w:val="none" w:sz="0" w:space="0" w:color="auto"/>
        <w:right w:val="none" w:sz="0" w:space="0" w:color="auto"/>
      </w:divBdr>
    </w:div>
    <w:div w:id="400951373">
      <w:bodyDiv w:val="1"/>
      <w:marLeft w:val="0"/>
      <w:marRight w:val="0"/>
      <w:marTop w:val="0"/>
      <w:marBottom w:val="0"/>
      <w:divBdr>
        <w:top w:val="none" w:sz="0" w:space="0" w:color="auto"/>
        <w:left w:val="none" w:sz="0" w:space="0" w:color="auto"/>
        <w:bottom w:val="none" w:sz="0" w:space="0" w:color="auto"/>
        <w:right w:val="none" w:sz="0" w:space="0" w:color="auto"/>
      </w:divBdr>
    </w:div>
    <w:div w:id="419910932">
      <w:bodyDiv w:val="1"/>
      <w:marLeft w:val="0"/>
      <w:marRight w:val="0"/>
      <w:marTop w:val="0"/>
      <w:marBottom w:val="0"/>
      <w:divBdr>
        <w:top w:val="none" w:sz="0" w:space="0" w:color="auto"/>
        <w:left w:val="none" w:sz="0" w:space="0" w:color="auto"/>
        <w:bottom w:val="none" w:sz="0" w:space="0" w:color="auto"/>
        <w:right w:val="none" w:sz="0" w:space="0" w:color="auto"/>
      </w:divBdr>
    </w:div>
    <w:div w:id="493881039">
      <w:bodyDiv w:val="1"/>
      <w:marLeft w:val="0"/>
      <w:marRight w:val="0"/>
      <w:marTop w:val="0"/>
      <w:marBottom w:val="0"/>
      <w:divBdr>
        <w:top w:val="none" w:sz="0" w:space="0" w:color="auto"/>
        <w:left w:val="none" w:sz="0" w:space="0" w:color="auto"/>
        <w:bottom w:val="none" w:sz="0" w:space="0" w:color="auto"/>
        <w:right w:val="none" w:sz="0" w:space="0" w:color="auto"/>
      </w:divBdr>
    </w:div>
    <w:div w:id="503741848">
      <w:bodyDiv w:val="1"/>
      <w:marLeft w:val="0"/>
      <w:marRight w:val="0"/>
      <w:marTop w:val="0"/>
      <w:marBottom w:val="0"/>
      <w:divBdr>
        <w:top w:val="none" w:sz="0" w:space="0" w:color="auto"/>
        <w:left w:val="none" w:sz="0" w:space="0" w:color="auto"/>
        <w:bottom w:val="none" w:sz="0" w:space="0" w:color="auto"/>
        <w:right w:val="none" w:sz="0" w:space="0" w:color="auto"/>
      </w:divBdr>
    </w:div>
    <w:div w:id="529538648">
      <w:bodyDiv w:val="1"/>
      <w:marLeft w:val="0"/>
      <w:marRight w:val="0"/>
      <w:marTop w:val="0"/>
      <w:marBottom w:val="0"/>
      <w:divBdr>
        <w:top w:val="none" w:sz="0" w:space="0" w:color="auto"/>
        <w:left w:val="none" w:sz="0" w:space="0" w:color="auto"/>
        <w:bottom w:val="none" w:sz="0" w:space="0" w:color="auto"/>
        <w:right w:val="none" w:sz="0" w:space="0" w:color="auto"/>
      </w:divBdr>
    </w:div>
    <w:div w:id="538126502">
      <w:bodyDiv w:val="1"/>
      <w:marLeft w:val="0"/>
      <w:marRight w:val="0"/>
      <w:marTop w:val="0"/>
      <w:marBottom w:val="0"/>
      <w:divBdr>
        <w:top w:val="none" w:sz="0" w:space="0" w:color="auto"/>
        <w:left w:val="none" w:sz="0" w:space="0" w:color="auto"/>
        <w:bottom w:val="none" w:sz="0" w:space="0" w:color="auto"/>
        <w:right w:val="none" w:sz="0" w:space="0" w:color="auto"/>
      </w:divBdr>
      <w:divsChild>
        <w:div w:id="1168398609">
          <w:marLeft w:val="0"/>
          <w:marRight w:val="0"/>
          <w:marTop w:val="0"/>
          <w:marBottom w:val="0"/>
          <w:divBdr>
            <w:top w:val="none" w:sz="0" w:space="0" w:color="auto"/>
            <w:left w:val="none" w:sz="0" w:space="0" w:color="auto"/>
            <w:bottom w:val="none" w:sz="0" w:space="0" w:color="auto"/>
            <w:right w:val="none" w:sz="0" w:space="0" w:color="auto"/>
          </w:divBdr>
          <w:divsChild>
            <w:div w:id="1399862117">
              <w:marLeft w:val="0"/>
              <w:marRight w:val="0"/>
              <w:marTop w:val="0"/>
              <w:marBottom w:val="0"/>
              <w:divBdr>
                <w:top w:val="none" w:sz="0" w:space="0" w:color="auto"/>
                <w:left w:val="none" w:sz="0" w:space="0" w:color="auto"/>
                <w:bottom w:val="none" w:sz="0" w:space="0" w:color="auto"/>
                <w:right w:val="none" w:sz="0" w:space="0" w:color="auto"/>
              </w:divBdr>
              <w:divsChild>
                <w:div w:id="1787574999">
                  <w:marLeft w:val="0"/>
                  <w:marRight w:val="0"/>
                  <w:marTop w:val="0"/>
                  <w:marBottom w:val="0"/>
                  <w:divBdr>
                    <w:top w:val="none" w:sz="0" w:space="0" w:color="auto"/>
                    <w:left w:val="none" w:sz="0" w:space="0" w:color="auto"/>
                    <w:bottom w:val="none" w:sz="0" w:space="0" w:color="auto"/>
                    <w:right w:val="none" w:sz="0" w:space="0" w:color="auto"/>
                  </w:divBdr>
                  <w:divsChild>
                    <w:div w:id="7106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497456">
      <w:bodyDiv w:val="1"/>
      <w:marLeft w:val="0"/>
      <w:marRight w:val="0"/>
      <w:marTop w:val="0"/>
      <w:marBottom w:val="0"/>
      <w:divBdr>
        <w:top w:val="none" w:sz="0" w:space="0" w:color="auto"/>
        <w:left w:val="none" w:sz="0" w:space="0" w:color="auto"/>
        <w:bottom w:val="none" w:sz="0" w:space="0" w:color="auto"/>
        <w:right w:val="none" w:sz="0" w:space="0" w:color="auto"/>
      </w:divBdr>
    </w:div>
    <w:div w:id="628244586">
      <w:bodyDiv w:val="1"/>
      <w:marLeft w:val="0"/>
      <w:marRight w:val="0"/>
      <w:marTop w:val="0"/>
      <w:marBottom w:val="0"/>
      <w:divBdr>
        <w:top w:val="none" w:sz="0" w:space="0" w:color="auto"/>
        <w:left w:val="none" w:sz="0" w:space="0" w:color="auto"/>
        <w:bottom w:val="none" w:sz="0" w:space="0" w:color="auto"/>
        <w:right w:val="none" w:sz="0" w:space="0" w:color="auto"/>
      </w:divBdr>
    </w:div>
    <w:div w:id="641498033">
      <w:bodyDiv w:val="1"/>
      <w:marLeft w:val="0"/>
      <w:marRight w:val="0"/>
      <w:marTop w:val="0"/>
      <w:marBottom w:val="0"/>
      <w:divBdr>
        <w:top w:val="none" w:sz="0" w:space="0" w:color="auto"/>
        <w:left w:val="none" w:sz="0" w:space="0" w:color="auto"/>
        <w:bottom w:val="none" w:sz="0" w:space="0" w:color="auto"/>
        <w:right w:val="none" w:sz="0" w:space="0" w:color="auto"/>
      </w:divBdr>
      <w:divsChild>
        <w:div w:id="1605455121">
          <w:marLeft w:val="0"/>
          <w:marRight w:val="0"/>
          <w:marTop w:val="0"/>
          <w:marBottom w:val="360"/>
          <w:divBdr>
            <w:top w:val="none" w:sz="0" w:space="0" w:color="auto"/>
            <w:left w:val="none" w:sz="0" w:space="0" w:color="auto"/>
            <w:bottom w:val="none" w:sz="0" w:space="0" w:color="auto"/>
            <w:right w:val="none" w:sz="0" w:space="0" w:color="auto"/>
          </w:divBdr>
          <w:divsChild>
            <w:div w:id="139909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84177">
      <w:bodyDiv w:val="1"/>
      <w:marLeft w:val="0"/>
      <w:marRight w:val="0"/>
      <w:marTop w:val="0"/>
      <w:marBottom w:val="0"/>
      <w:divBdr>
        <w:top w:val="none" w:sz="0" w:space="0" w:color="auto"/>
        <w:left w:val="none" w:sz="0" w:space="0" w:color="auto"/>
        <w:bottom w:val="none" w:sz="0" w:space="0" w:color="auto"/>
        <w:right w:val="none" w:sz="0" w:space="0" w:color="auto"/>
      </w:divBdr>
    </w:div>
    <w:div w:id="771171611">
      <w:bodyDiv w:val="1"/>
      <w:marLeft w:val="0"/>
      <w:marRight w:val="0"/>
      <w:marTop w:val="0"/>
      <w:marBottom w:val="0"/>
      <w:divBdr>
        <w:top w:val="none" w:sz="0" w:space="0" w:color="auto"/>
        <w:left w:val="none" w:sz="0" w:space="0" w:color="auto"/>
        <w:bottom w:val="none" w:sz="0" w:space="0" w:color="auto"/>
        <w:right w:val="none" w:sz="0" w:space="0" w:color="auto"/>
      </w:divBdr>
    </w:div>
    <w:div w:id="789783026">
      <w:bodyDiv w:val="1"/>
      <w:marLeft w:val="0"/>
      <w:marRight w:val="0"/>
      <w:marTop w:val="0"/>
      <w:marBottom w:val="0"/>
      <w:divBdr>
        <w:top w:val="none" w:sz="0" w:space="0" w:color="auto"/>
        <w:left w:val="none" w:sz="0" w:space="0" w:color="auto"/>
        <w:bottom w:val="none" w:sz="0" w:space="0" w:color="auto"/>
        <w:right w:val="none" w:sz="0" w:space="0" w:color="auto"/>
      </w:divBdr>
      <w:divsChild>
        <w:div w:id="543912202">
          <w:marLeft w:val="0"/>
          <w:marRight w:val="0"/>
          <w:marTop w:val="0"/>
          <w:marBottom w:val="0"/>
          <w:divBdr>
            <w:top w:val="none" w:sz="0" w:space="0" w:color="auto"/>
            <w:left w:val="none" w:sz="0" w:space="0" w:color="auto"/>
            <w:bottom w:val="none" w:sz="0" w:space="0" w:color="auto"/>
            <w:right w:val="none" w:sz="0" w:space="0" w:color="auto"/>
          </w:divBdr>
          <w:divsChild>
            <w:div w:id="59907045">
              <w:marLeft w:val="0"/>
              <w:marRight w:val="0"/>
              <w:marTop w:val="0"/>
              <w:marBottom w:val="360"/>
              <w:divBdr>
                <w:top w:val="none" w:sz="0" w:space="0" w:color="auto"/>
                <w:left w:val="none" w:sz="0" w:space="0" w:color="auto"/>
                <w:bottom w:val="none" w:sz="0" w:space="0" w:color="auto"/>
                <w:right w:val="none" w:sz="0" w:space="0" w:color="auto"/>
              </w:divBdr>
              <w:divsChild>
                <w:div w:id="77332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42715">
          <w:marLeft w:val="0"/>
          <w:marRight w:val="0"/>
          <w:marTop w:val="0"/>
          <w:marBottom w:val="0"/>
          <w:divBdr>
            <w:top w:val="none" w:sz="0" w:space="0" w:color="auto"/>
            <w:left w:val="none" w:sz="0" w:space="0" w:color="auto"/>
            <w:bottom w:val="none" w:sz="0" w:space="0" w:color="auto"/>
            <w:right w:val="none" w:sz="0" w:space="0" w:color="auto"/>
          </w:divBdr>
          <w:divsChild>
            <w:div w:id="1266228875">
              <w:marLeft w:val="0"/>
              <w:marRight w:val="0"/>
              <w:marTop w:val="0"/>
              <w:marBottom w:val="360"/>
              <w:divBdr>
                <w:top w:val="none" w:sz="0" w:space="0" w:color="auto"/>
                <w:left w:val="none" w:sz="0" w:space="0" w:color="auto"/>
                <w:bottom w:val="none" w:sz="0" w:space="0" w:color="auto"/>
                <w:right w:val="none" w:sz="0" w:space="0" w:color="auto"/>
              </w:divBdr>
              <w:divsChild>
                <w:div w:id="19237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269347">
      <w:bodyDiv w:val="1"/>
      <w:marLeft w:val="0"/>
      <w:marRight w:val="0"/>
      <w:marTop w:val="0"/>
      <w:marBottom w:val="0"/>
      <w:divBdr>
        <w:top w:val="none" w:sz="0" w:space="0" w:color="auto"/>
        <w:left w:val="none" w:sz="0" w:space="0" w:color="auto"/>
        <w:bottom w:val="none" w:sz="0" w:space="0" w:color="auto"/>
        <w:right w:val="none" w:sz="0" w:space="0" w:color="auto"/>
      </w:divBdr>
      <w:divsChild>
        <w:div w:id="1187796404">
          <w:marLeft w:val="0"/>
          <w:marRight w:val="0"/>
          <w:marTop w:val="0"/>
          <w:marBottom w:val="0"/>
          <w:divBdr>
            <w:top w:val="none" w:sz="0" w:space="0" w:color="auto"/>
            <w:left w:val="none" w:sz="0" w:space="0" w:color="auto"/>
            <w:bottom w:val="none" w:sz="0" w:space="0" w:color="auto"/>
            <w:right w:val="none" w:sz="0" w:space="0" w:color="auto"/>
          </w:divBdr>
          <w:divsChild>
            <w:div w:id="590315117">
              <w:marLeft w:val="0"/>
              <w:marRight w:val="0"/>
              <w:marTop w:val="0"/>
              <w:marBottom w:val="360"/>
              <w:divBdr>
                <w:top w:val="none" w:sz="0" w:space="0" w:color="auto"/>
                <w:left w:val="none" w:sz="0" w:space="0" w:color="auto"/>
                <w:bottom w:val="none" w:sz="0" w:space="0" w:color="auto"/>
                <w:right w:val="none" w:sz="0" w:space="0" w:color="auto"/>
              </w:divBdr>
              <w:divsChild>
                <w:div w:id="5072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322">
          <w:marLeft w:val="0"/>
          <w:marRight w:val="0"/>
          <w:marTop w:val="0"/>
          <w:marBottom w:val="0"/>
          <w:divBdr>
            <w:top w:val="none" w:sz="0" w:space="0" w:color="auto"/>
            <w:left w:val="none" w:sz="0" w:space="0" w:color="auto"/>
            <w:bottom w:val="none" w:sz="0" w:space="0" w:color="auto"/>
            <w:right w:val="none" w:sz="0" w:space="0" w:color="auto"/>
          </w:divBdr>
          <w:divsChild>
            <w:div w:id="129440319">
              <w:marLeft w:val="0"/>
              <w:marRight w:val="0"/>
              <w:marTop w:val="0"/>
              <w:marBottom w:val="360"/>
              <w:divBdr>
                <w:top w:val="none" w:sz="0" w:space="0" w:color="auto"/>
                <w:left w:val="none" w:sz="0" w:space="0" w:color="auto"/>
                <w:bottom w:val="none" w:sz="0" w:space="0" w:color="auto"/>
                <w:right w:val="none" w:sz="0" w:space="0" w:color="auto"/>
              </w:divBdr>
              <w:divsChild>
                <w:div w:id="35049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04650">
          <w:marLeft w:val="0"/>
          <w:marRight w:val="0"/>
          <w:marTop w:val="0"/>
          <w:marBottom w:val="0"/>
          <w:divBdr>
            <w:top w:val="none" w:sz="0" w:space="0" w:color="auto"/>
            <w:left w:val="none" w:sz="0" w:space="0" w:color="auto"/>
            <w:bottom w:val="none" w:sz="0" w:space="0" w:color="auto"/>
            <w:right w:val="none" w:sz="0" w:space="0" w:color="auto"/>
          </w:divBdr>
          <w:divsChild>
            <w:div w:id="429203091">
              <w:marLeft w:val="0"/>
              <w:marRight w:val="0"/>
              <w:marTop w:val="0"/>
              <w:marBottom w:val="360"/>
              <w:divBdr>
                <w:top w:val="none" w:sz="0" w:space="0" w:color="auto"/>
                <w:left w:val="none" w:sz="0" w:space="0" w:color="auto"/>
                <w:bottom w:val="none" w:sz="0" w:space="0" w:color="auto"/>
                <w:right w:val="none" w:sz="0" w:space="0" w:color="auto"/>
              </w:divBdr>
              <w:divsChild>
                <w:div w:id="8067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36333">
          <w:marLeft w:val="0"/>
          <w:marRight w:val="0"/>
          <w:marTop w:val="0"/>
          <w:marBottom w:val="0"/>
          <w:divBdr>
            <w:top w:val="none" w:sz="0" w:space="0" w:color="auto"/>
            <w:left w:val="none" w:sz="0" w:space="0" w:color="auto"/>
            <w:bottom w:val="none" w:sz="0" w:space="0" w:color="auto"/>
            <w:right w:val="none" w:sz="0" w:space="0" w:color="auto"/>
          </w:divBdr>
          <w:divsChild>
            <w:div w:id="1066227345">
              <w:marLeft w:val="0"/>
              <w:marRight w:val="0"/>
              <w:marTop w:val="0"/>
              <w:marBottom w:val="360"/>
              <w:divBdr>
                <w:top w:val="none" w:sz="0" w:space="0" w:color="auto"/>
                <w:left w:val="none" w:sz="0" w:space="0" w:color="auto"/>
                <w:bottom w:val="none" w:sz="0" w:space="0" w:color="auto"/>
                <w:right w:val="none" w:sz="0" w:space="0" w:color="auto"/>
              </w:divBdr>
              <w:divsChild>
                <w:div w:id="12646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83897">
          <w:marLeft w:val="0"/>
          <w:marRight w:val="0"/>
          <w:marTop w:val="0"/>
          <w:marBottom w:val="0"/>
          <w:divBdr>
            <w:top w:val="none" w:sz="0" w:space="0" w:color="auto"/>
            <w:left w:val="none" w:sz="0" w:space="0" w:color="auto"/>
            <w:bottom w:val="none" w:sz="0" w:space="0" w:color="auto"/>
            <w:right w:val="none" w:sz="0" w:space="0" w:color="auto"/>
          </w:divBdr>
          <w:divsChild>
            <w:div w:id="1649284891">
              <w:marLeft w:val="0"/>
              <w:marRight w:val="0"/>
              <w:marTop w:val="0"/>
              <w:marBottom w:val="360"/>
              <w:divBdr>
                <w:top w:val="none" w:sz="0" w:space="0" w:color="auto"/>
                <w:left w:val="none" w:sz="0" w:space="0" w:color="auto"/>
                <w:bottom w:val="none" w:sz="0" w:space="0" w:color="auto"/>
                <w:right w:val="none" w:sz="0" w:space="0" w:color="auto"/>
              </w:divBdr>
              <w:divsChild>
                <w:div w:id="1279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532295">
          <w:marLeft w:val="0"/>
          <w:marRight w:val="0"/>
          <w:marTop w:val="0"/>
          <w:marBottom w:val="0"/>
          <w:divBdr>
            <w:top w:val="none" w:sz="0" w:space="0" w:color="auto"/>
            <w:left w:val="none" w:sz="0" w:space="0" w:color="auto"/>
            <w:bottom w:val="none" w:sz="0" w:space="0" w:color="auto"/>
            <w:right w:val="none" w:sz="0" w:space="0" w:color="auto"/>
          </w:divBdr>
          <w:divsChild>
            <w:div w:id="1491561607">
              <w:marLeft w:val="0"/>
              <w:marRight w:val="0"/>
              <w:marTop w:val="0"/>
              <w:marBottom w:val="360"/>
              <w:divBdr>
                <w:top w:val="none" w:sz="0" w:space="0" w:color="auto"/>
                <w:left w:val="none" w:sz="0" w:space="0" w:color="auto"/>
                <w:bottom w:val="none" w:sz="0" w:space="0" w:color="auto"/>
                <w:right w:val="none" w:sz="0" w:space="0" w:color="auto"/>
              </w:divBdr>
              <w:divsChild>
                <w:div w:id="15929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7290">
          <w:marLeft w:val="0"/>
          <w:marRight w:val="0"/>
          <w:marTop w:val="0"/>
          <w:marBottom w:val="0"/>
          <w:divBdr>
            <w:top w:val="none" w:sz="0" w:space="0" w:color="auto"/>
            <w:left w:val="none" w:sz="0" w:space="0" w:color="auto"/>
            <w:bottom w:val="none" w:sz="0" w:space="0" w:color="auto"/>
            <w:right w:val="none" w:sz="0" w:space="0" w:color="auto"/>
          </w:divBdr>
          <w:divsChild>
            <w:div w:id="387995731">
              <w:marLeft w:val="0"/>
              <w:marRight w:val="0"/>
              <w:marTop w:val="0"/>
              <w:marBottom w:val="360"/>
              <w:divBdr>
                <w:top w:val="none" w:sz="0" w:space="0" w:color="auto"/>
                <w:left w:val="none" w:sz="0" w:space="0" w:color="auto"/>
                <w:bottom w:val="none" w:sz="0" w:space="0" w:color="auto"/>
                <w:right w:val="none" w:sz="0" w:space="0" w:color="auto"/>
              </w:divBdr>
              <w:divsChild>
                <w:div w:id="21011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13034">
          <w:marLeft w:val="0"/>
          <w:marRight w:val="0"/>
          <w:marTop w:val="0"/>
          <w:marBottom w:val="0"/>
          <w:divBdr>
            <w:top w:val="none" w:sz="0" w:space="0" w:color="auto"/>
            <w:left w:val="none" w:sz="0" w:space="0" w:color="auto"/>
            <w:bottom w:val="none" w:sz="0" w:space="0" w:color="auto"/>
            <w:right w:val="none" w:sz="0" w:space="0" w:color="auto"/>
          </w:divBdr>
          <w:divsChild>
            <w:div w:id="153836080">
              <w:marLeft w:val="0"/>
              <w:marRight w:val="0"/>
              <w:marTop w:val="0"/>
              <w:marBottom w:val="360"/>
              <w:divBdr>
                <w:top w:val="none" w:sz="0" w:space="0" w:color="auto"/>
                <w:left w:val="none" w:sz="0" w:space="0" w:color="auto"/>
                <w:bottom w:val="none" w:sz="0" w:space="0" w:color="auto"/>
                <w:right w:val="none" w:sz="0" w:space="0" w:color="auto"/>
              </w:divBdr>
              <w:divsChild>
                <w:div w:id="149553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47420">
          <w:marLeft w:val="0"/>
          <w:marRight w:val="0"/>
          <w:marTop w:val="0"/>
          <w:marBottom w:val="0"/>
          <w:divBdr>
            <w:top w:val="none" w:sz="0" w:space="0" w:color="auto"/>
            <w:left w:val="none" w:sz="0" w:space="0" w:color="auto"/>
            <w:bottom w:val="none" w:sz="0" w:space="0" w:color="auto"/>
            <w:right w:val="none" w:sz="0" w:space="0" w:color="auto"/>
          </w:divBdr>
          <w:divsChild>
            <w:div w:id="1064570111">
              <w:marLeft w:val="0"/>
              <w:marRight w:val="0"/>
              <w:marTop w:val="0"/>
              <w:marBottom w:val="360"/>
              <w:divBdr>
                <w:top w:val="none" w:sz="0" w:space="0" w:color="auto"/>
                <w:left w:val="none" w:sz="0" w:space="0" w:color="auto"/>
                <w:bottom w:val="none" w:sz="0" w:space="0" w:color="auto"/>
                <w:right w:val="none" w:sz="0" w:space="0" w:color="auto"/>
              </w:divBdr>
              <w:divsChild>
                <w:div w:id="6334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13869">
          <w:marLeft w:val="0"/>
          <w:marRight w:val="0"/>
          <w:marTop w:val="0"/>
          <w:marBottom w:val="0"/>
          <w:divBdr>
            <w:top w:val="none" w:sz="0" w:space="0" w:color="auto"/>
            <w:left w:val="none" w:sz="0" w:space="0" w:color="auto"/>
            <w:bottom w:val="none" w:sz="0" w:space="0" w:color="auto"/>
            <w:right w:val="none" w:sz="0" w:space="0" w:color="auto"/>
          </w:divBdr>
          <w:divsChild>
            <w:div w:id="1454709767">
              <w:marLeft w:val="0"/>
              <w:marRight w:val="0"/>
              <w:marTop w:val="0"/>
              <w:marBottom w:val="360"/>
              <w:divBdr>
                <w:top w:val="none" w:sz="0" w:space="0" w:color="auto"/>
                <w:left w:val="none" w:sz="0" w:space="0" w:color="auto"/>
                <w:bottom w:val="none" w:sz="0" w:space="0" w:color="auto"/>
                <w:right w:val="none" w:sz="0" w:space="0" w:color="auto"/>
              </w:divBdr>
              <w:divsChild>
                <w:div w:id="6499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49150">
          <w:marLeft w:val="0"/>
          <w:marRight w:val="0"/>
          <w:marTop w:val="0"/>
          <w:marBottom w:val="0"/>
          <w:divBdr>
            <w:top w:val="none" w:sz="0" w:space="0" w:color="auto"/>
            <w:left w:val="none" w:sz="0" w:space="0" w:color="auto"/>
            <w:bottom w:val="none" w:sz="0" w:space="0" w:color="auto"/>
            <w:right w:val="none" w:sz="0" w:space="0" w:color="auto"/>
          </w:divBdr>
          <w:divsChild>
            <w:div w:id="1180125026">
              <w:marLeft w:val="0"/>
              <w:marRight w:val="0"/>
              <w:marTop w:val="0"/>
              <w:marBottom w:val="360"/>
              <w:divBdr>
                <w:top w:val="none" w:sz="0" w:space="0" w:color="auto"/>
                <w:left w:val="none" w:sz="0" w:space="0" w:color="auto"/>
                <w:bottom w:val="none" w:sz="0" w:space="0" w:color="auto"/>
                <w:right w:val="none" w:sz="0" w:space="0" w:color="auto"/>
              </w:divBdr>
              <w:divsChild>
                <w:div w:id="3318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96836">
          <w:marLeft w:val="0"/>
          <w:marRight w:val="0"/>
          <w:marTop w:val="0"/>
          <w:marBottom w:val="0"/>
          <w:divBdr>
            <w:top w:val="none" w:sz="0" w:space="0" w:color="auto"/>
            <w:left w:val="none" w:sz="0" w:space="0" w:color="auto"/>
            <w:bottom w:val="none" w:sz="0" w:space="0" w:color="auto"/>
            <w:right w:val="none" w:sz="0" w:space="0" w:color="auto"/>
          </w:divBdr>
          <w:divsChild>
            <w:div w:id="371685666">
              <w:marLeft w:val="0"/>
              <w:marRight w:val="0"/>
              <w:marTop w:val="0"/>
              <w:marBottom w:val="360"/>
              <w:divBdr>
                <w:top w:val="none" w:sz="0" w:space="0" w:color="auto"/>
                <w:left w:val="none" w:sz="0" w:space="0" w:color="auto"/>
                <w:bottom w:val="none" w:sz="0" w:space="0" w:color="auto"/>
                <w:right w:val="none" w:sz="0" w:space="0" w:color="auto"/>
              </w:divBdr>
              <w:divsChild>
                <w:div w:id="121681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94032">
          <w:marLeft w:val="0"/>
          <w:marRight w:val="0"/>
          <w:marTop w:val="0"/>
          <w:marBottom w:val="0"/>
          <w:divBdr>
            <w:top w:val="none" w:sz="0" w:space="0" w:color="auto"/>
            <w:left w:val="none" w:sz="0" w:space="0" w:color="auto"/>
            <w:bottom w:val="none" w:sz="0" w:space="0" w:color="auto"/>
            <w:right w:val="none" w:sz="0" w:space="0" w:color="auto"/>
          </w:divBdr>
          <w:divsChild>
            <w:div w:id="303435753">
              <w:marLeft w:val="0"/>
              <w:marRight w:val="0"/>
              <w:marTop w:val="0"/>
              <w:marBottom w:val="360"/>
              <w:divBdr>
                <w:top w:val="none" w:sz="0" w:space="0" w:color="auto"/>
                <w:left w:val="none" w:sz="0" w:space="0" w:color="auto"/>
                <w:bottom w:val="none" w:sz="0" w:space="0" w:color="auto"/>
                <w:right w:val="none" w:sz="0" w:space="0" w:color="auto"/>
              </w:divBdr>
              <w:divsChild>
                <w:div w:id="17727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2900">
          <w:marLeft w:val="0"/>
          <w:marRight w:val="0"/>
          <w:marTop w:val="0"/>
          <w:marBottom w:val="0"/>
          <w:divBdr>
            <w:top w:val="none" w:sz="0" w:space="0" w:color="auto"/>
            <w:left w:val="none" w:sz="0" w:space="0" w:color="auto"/>
            <w:bottom w:val="none" w:sz="0" w:space="0" w:color="auto"/>
            <w:right w:val="none" w:sz="0" w:space="0" w:color="auto"/>
          </w:divBdr>
          <w:divsChild>
            <w:div w:id="1316060168">
              <w:marLeft w:val="0"/>
              <w:marRight w:val="0"/>
              <w:marTop w:val="0"/>
              <w:marBottom w:val="360"/>
              <w:divBdr>
                <w:top w:val="none" w:sz="0" w:space="0" w:color="auto"/>
                <w:left w:val="none" w:sz="0" w:space="0" w:color="auto"/>
                <w:bottom w:val="none" w:sz="0" w:space="0" w:color="auto"/>
                <w:right w:val="none" w:sz="0" w:space="0" w:color="auto"/>
              </w:divBdr>
              <w:divsChild>
                <w:div w:id="21472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0325">
          <w:marLeft w:val="0"/>
          <w:marRight w:val="0"/>
          <w:marTop w:val="0"/>
          <w:marBottom w:val="0"/>
          <w:divBdr>
            <w:top w:val="none" w:sz="0" w:space="0" w:color="auto"/>
            <w:left w:val="none" w:sz="0" w:space="0" w:color="auto"/>
            <w:bottom w:val="none" w:sz="0" w:space="0" w:color="auto"/>
            <w:right w:val="none" w:sz="0" w:space="0" w:color="auto"/>
          </w:divBdr>
          <w:divsChild>
            <w:div w:id="216170308">
              <w:marLeft w:val="0"/>
              <w:marRight w:val="0"/>
              <w:marTop w:val="0"/>
              <w:marBottom w:val="360"/>
              <w:divBdr>
                <w:top w:val="none" w:sz="0" w:space="0" w:color="auto"/>
                <w:left w:val="none" w:sz="0" w:space="0" w:color="auto"/>
                <w:bottom w:val="none" w:sz="0" w:space="0" w:color="auto"/>
                <w:right w:val="none" w:sz="0" w:space="0" w:color="auto"/>
              </w:divBdr>
              <w:divsChild>
                <w:div w:id="160779326">
                  <w:marLeft w:val="0"/>
                  <w:marRight w:val="0"/>
                  <w:marTop w:val="0"/>
                  <w:marBottom w:val="0"/>
                  <w:divBdr>
                    <w:top w:val="none" w:sz="0" w:space="0" w:color="auto"/>
                    <w:left w:val="none" w:sz="0" w:space="0" w:color="auto"/>
                    <w:bottom w:val="none" w:sz="0" w:space="0" w:color="auto"/>
                    <w:right w:val="none" w:sz="0" w:space="0" w:color="auto"/>
                  </w:divBdr>
                  <w:divsChild>
                    <w:div w:id="138906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93819">
          <w:marLeft w:val="0"/>
          <w:marRight w:val="0"/>
          <w:marTop w:val="0"/>
          <w:marBottom w:val="0"/>
          <w:divBdr>
            <w:top w:val="none" w:sz="0" w:space="0" w:color="auto"/>
            <w:left w:val="none" w:sz="0" w:space="0" w:color="auto"/>
            <w:bottom w:val="none" w:sz="0" w:space="0" w:color="auto"/>
            <w:right w:val="none" w:sz="0" w:space="0" w:color="auto"/>
          </w:divBdr>
          <w:divsChild>
            <w:div w:id="1090659675">
              <w:marLeft w:val="0"/>
              <w:marRight w:val="0"/>
              <w:marTop w:val="0"/>
              <w:marBottom w:val="360"/>
              <w:divBdr>
                <w:top w:val="none" w:sz="0" w:space="0" w:color="auto"/>
                <w:left w:val="none" w:sz="0" w:space="0" w:color="auto"/>
                <w:bottom w:val="none" w:sz="0" w:space="0" w:color="auto"/>
                <w:right w:val="none" w:sz="0" w:space="0" w:color="auto"/>
              </w:divBdr>
              <w:divsChild>
                <w:div w:id="13161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43066">
          <w:marLeft w:val="0"/>
          <w:marRight w:val="0"/>
          <w:marTop w:val="0"/>
          <w:marBottom w:val="0"/>
          <w:divBdr>
            <w:top w:val="none" w:sz="0" w:space="0" w:color="auto"/>
            <w:left w:val="none" w:sz="0" w:space="0" w:color="auto"/>
            <w:bottom w:val="none" w:sz="0" w:space="0" w:color="auto"/>
            <w:right w:val="none" w:sz="0" w:space="0" w:color="auto"/>
          </w:divBdr>
          <w:divsChild>
            <w:div w:id="1660769971">
              <w:marLeft w:val="0"/>
              <w:marRight w:val="0"/>
              <w:marTop w:val="0"/>
              <w:marBottom w:val="360"/>
              <w:divBdr>
                <w:top w:val="none" w:sz="0" w:space="0" w:color="auto"/>
                <w:left w:val="none" w:sz="0" w:space="0" w:color="auto"/>
                <w:bottom w:val="none" w:sz="0" w:space="0" w:color="auto"/>
                <w:right w:val="none" w:sz="0" w:space="0" w:color="auto"/>
              </w:divBdr>
              <w:divsChild>
                <w:div w:id="17415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25134">
          <w:marLeft w:val="0"/>
          <w:marRight w:val="0"/>
          <w:marTop w:val="0"/>
          <w:marBottom w:val="0"/>
          <w:divBdr>
            <w:top w:val="none" w:sz="0" w:space="0" w:color="auto"/>
            <w:left w:val="none" w:sz="0" w:space="0" w:color="auto"/>
            <w:bottom w:val="none" w:sz="0" w:space="0" w:color="auto"/>
            <w:right w:val="none" w:sz="0" w:space="0" w:color="auto"/>
          </w:divBdr>
          <w:divsChild>
            <w:div w:id="1206797848">
              <w:marLeft w:val="0"/>
              <w:marRight w:val="0"/>
              <w:marTop w:val="0"/>
              <w:marBottom w:val="360"/>
              <w:divBdr>
                <w:top w:val="none" w:sz="0" w:space="0" w:color="auto"/>
                <w:left w:val="none" w:sz="0" w:space="0" w:color="auto"/>
                <w:bottom w:val="none" w:sz="0" w:space="0" w:color="auto"/>
                <w:right w:val="none" w:sz="0" w:space="0" w:color="auto"/>
              </w:divBdr>
              <w:divsChild>
                <w:div w:id="155615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859963">
          <w:marLeft w:val="0"/>
          <w:marRight w:val="0"/>
          <w:marTop w:val="0"/>
          <w:marBottom w:val="0"/>
          <w:divBdr>
            <w:top w:val="none" w:sz="0" w:space="0" w:color="auto"/>
            <w:left w:val="none" w:sz="0" w:space="0" w:color="auto"/>
            <w:bottom w:val="none" w:sz="0" w:space="0" w:color="auto"/>
            <w:right w:val="none" w:sz="0" w:space="0" w:color="auto"/>
          </w:divBdr>
          <w:divsChild>
            <w:div w:id="1753700835">
              <w:marLeft w:val="0"/>
              <w:marRight w:val="0"/>
              <w:marTop w:val="0"/>
              <w:marBottom w:val="360"/>
              <w:divBdr>
                <w:top w:val="none" w:sz="0" w:space="0" w:color="auto"/>
                <w:left w:val="none" w:sz="0" w:space="0" w:color="auto"/>
                <w:bottom w:val="none" w:sz="0" w:space="0" w:color="auto"/>
                <w:right w:val="none" w:sz="0" w:space="0" w:color="auto"/>
              </w:divBdr>
              <w:divsChild>
                <w:div w:id="5772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40176">
      <w:bodyDiv w:val="1"/>
      <w:marLeft w:val="0"/>
      <w:marRight w:val="0"/>
      <w:marTop w:val="0"/>
      <w:marBottom w:val="0"/>
      <w:divBdr>
        <w:top w:val="none" w:sz="0" w:space="0" w:color="auto"/>
        <w:left w:val="none" w:sz="0" w:space="0" w:color="auto"/>
        <w:bottom w:val="none" w:sz="0" w:space="0" w:color="auto"/>
        <w:right w:val="none" w:sz="0" w:space="0" w:color="auto"/>
      </w:divBdr>
      <w:divsChild>
        <w:div w:id="1421677494">
          <w:marLeft w:val="0"/>
          <w:marRight w:val="0"/>
          <w:marTop w:val="0"/>
          <w:marBottom w:val="0"/>
          <w:divBdr>
            <w:top w:val="none" w:sz="0" w:space="0" w:color="auto"/>
            <w:left w:val="none" w:sz="0" w:space="0" w:color="auto"/>
            <w:bottom w:val="none" w:sz="0" w:space="0" w:color="auto"/>
            <w:right w:val="none" w:sz="0" w:space="0" w:color="auto"/>
          </w:divBdr>
          <w:divsChild>
            <w:div w:id="880675402">
              <w:marLeft w:val="0"/>
              <w:marRight w:val="0"/>
              <w:marTop w:val="0"/>
              <w:marBottom w:val="360"/>
              <w:divBdr>
                <w:top w:val="none" w:sz="0" w:space="0" w:color="auto"/>
                <w:left w:val="none" w:sz="0" w:space="0" w:color="auto"/>
                <w:bottom w:val="none" w:sz="0" w:space="0" w:color="auto"/>
                <w:right w:val="none" w:sz="0" w:space="0" w:color="auto"/>
              </w:divBdr>
              <w:divsChild>
                <w:div w:id="5883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94850">
          <w:marLeft w:val="0"/>
          <w:marRight w:val="0"/>
          <w:marTop w:val="0"/>
          <w:marBottom w:val="0"/>
          <w:divBdr>
            <w:top w:val="none" w:sz="0" w:space="0" w:color="auto"/>
            <w:left w:val="none" w:sz="0" w:space="0" w:color="auto"/>
            <w:bottom w:val="none" w:sz="0" w:space="0" w:color="auto"/>
            <w:right w:val="none" w:sz="0" w:space="0" w:color="auto"/>
          </w:divBdr>
          <w:divsChild>
            <w:div w:id="2140881739">
              <w:marLeft w:val="0"/>
              <w:marRight w:val="0"/>
              <w:marTop w:val="0"/>
              <w:marBottom w:val="360"/>
              <w:divBdr>
                <w:top w:val="none" w:sz="0" w:space="0" w:color="auto"/>
                <w:left w:val="none" w:sz="0" w:space="0" w:color="auto"/>
                <w:bottom w:val="none" w:sz="0" w:space="0" w:color="auto"/>
                <w:right w:val="none" w:sz="0" w:space="0" w:color="auto"/>
              </w:divBdr>
              <w:divsChild>
                <w:div w:id="7632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69390">
          <w:marLeft w:val="0"/>
          <w:marRight w:val="0"/>
          <w:marTop w:val="0"/>
          <w:marBottom w:val="0"/>
          <w:divBdr>
            <w:top w:val="none" w:sz="0" w:space="0" w:color="auto"/>
            <w:left w:val="none" w:sz="0" w:space="0" w:color="auto"/>
            <w:bottom w:val="none" w:sz="0" w:space="0" w:color="auto"/>
            <w:right w:val="none" w:sz="0" w:space="0" w:color="auto"/>
          </w:divBdr>
          <w:divsChild>
            <w:div w:id="1103764073">
              <w:marLeft w:val="0"/>
              <w:marRight w:val="0"/>
              <w:marTop w:val="0"/>
              <w:marBottom w:val="360"/>
              <w:divBdr>
                <w:top w:val="none" w:sz="0" w:space="0" w:color="auto"/>
                <w:left w:val="none" w:sz="0" w:space="0" w:color="auto"/>
                <w:bottom w:val="none" w:sz="0" w:space="0" w:color="auto"/>
                <w:right w:val="none" w:sz="0" w:space="0" w:color="auto"/>
              </w:divBdr>
              <w:divsChild>
                <w:div w:id="42677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1139">
          <w:marLeft w:val="0"/>
          <w:marRight w:val="0"/>
          <w:marTop w:val="0"/>
          <w:marBottom w:val="0"/>
          <w:divBdr>
            <w:top w:val="none" w:sz="0" w:space="0" w:color="auto"/>
            <w:left w:val="none" w:sz="0" w:space="0" w:color="auto"/>
            <w:bottom w:val="none" w:sz="0" w:space="0" w:color="auto"/>
            <w:right w:val="none" w:sz="0" w:space="0" w:color="auto"/>
          </w:divBdr>
          <w:divsChild>
            <w:div w:id="1622956724">
              <w:marLeft w:val="0"/>
              <w:marRight w:val="0"/>
              <w:marTop w:val="0"/>
              <w:marBottom w:val="360"/>
              <w:divBdr>
                <w:top w:val="none" w:sz="0" w:space="0" w:color="auto"/>
                <w:left w:val="none" w:sz="0" w:space="0" w:color="auto"/>
                <w:bottom w:val="none" w:sz="0" w:space="0" w:color="auto"/>
                <w:right w:val="none" w:sz="0" w:space="0" w:color="auto"/>
              </w:divBdr>
              <w:divsChild>
                <w:div w:id="122376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6588">
          <w:marLeft w:val="0"/>
          <w:marRight w:val="0"/>
          <w:marTop w:val="0"/>
          <w:marBottom w:val="0"/>
          <w:divBdr>
            <w:top w:val="none" w:sz="0" w:space="0" w:color="auto"/>
            <w:left w:val="none" w:sz="0" w:space="0" w:color="auto"/>
            <w:bottom w:val="none" w:sz="0" w:space="0" w:color="auto"/>
            <w:right w:val="none" w:sz="0" w:space="0" w:color="auto"/>
          </w:divBdr>
          <w:divsChild>
            <w:div w:id="1992709576">
              <w:marLeft w:val="0"/>
              <w:marRight w:val="0"/>
              <w:marTop w:val="0"/>
              <w:marBottom w:val="360"/>
              <w:divBdr>
                <w:top w:val="none" w:sz="0" w:space="0" w:color="auto"/>
                <w:left w:val="none" w:sz="0" w:space="0" w:color="auto"/>
                <w:bottom w:val="none" w:sz="0" w:space="0" w:color="auto"/>
                <w:right w:val="none" w:sz="0" w:space="0" w:color="auto"/>
              </w:divBdr>
              <w:divsChild>
                <w:div w:id="189932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36568">
          <w:marLeft w:val="0"/>
          <w:marRight w:val="0"/>
          <w:marTop w:val="0"/>
          <w:marBottom w:val="0"/>
          <w:divBdr>
            <w:top w:val="none" w:sz="0" w:space="0" w:color="auto"/>
            <w:left w:val="none" w:sz="0" w:space="0" w:color="auto"/>
            <w:bottom w:val="none" w:sz="0" w:space="0" w:color="auto"/>
            <w:right w:val="none" w:sz="0" w:space="0" w:color="auto"/>
          </w:divBdr>
          <w:divsChild>
            <w:div w:id="1462571864">
              <w:marLeft w:val="0"/>
              <w:marRight w:val="0"/>
              <w:marTop w:val="0"/>
              <w:marBottom w:val="360"/>
              <w:divBdr>
                <w:top w:val="none" w:sz="0" w:space="0" w:color="auto"/>
                <w:left w:val="none" w:sz="0" w:space="0" w:color="auto"/>
                <w:bottom w:val="none" w:sz="0" w:space="0" w:color="auto"/>
                <w:right w:val="none" w:sz="0" w:space="0" w:color="auto"/>
              </w:divBdr>
              <w:divsChild>
                <w:div w:id="79340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447757">
          <w:marLeft w:val="0"/>
          <w:marRight w:val="0"/>
          <w:marTop w:val="0"/>
          <w:marBottom w:val="0"/>
          <w:divBdr>
            <w:top w:val="none" w:sz="0" w:space="0" w:color="auto"/>
            <w:left w:val="none" w:sz="0" w:space="0" w:color="auto"/>
            <w:bottom w:val="none" w:sz="0" w:space="0" w:color="auto"/>
            <w:right w:val="none" w:sz="0" w:space="0" w:color="auto"/>
          </w:divBdr>
          <w:divsChild>
            <w:div w:id="1040858531">
              <w:marLeft w:val="0"/>
              <w:marRight w:val="0"/>
              <w:marTop w:val="0"/>
              <w:marBottom w:val="360"/>
              <w:divBdr>
                <w:top w:val="none" w:sz="0" w:space="0" w:color="auto"/>
                <w:left w:val="none" w:sz="0" w:space="0" w:color="auto"/>
                <w:bottom w:val="none" w:sz="0" w:space="0" w:color="auto"/>
                <w:right w:val="none" w:sz="0" w:space="0" w:color="auto"/>
              </w:divBdr>
              <w:divsChild>
                <w:div w:id="20507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262675">
          <w:marLeft w:val="0"/>
          <w:marRight w:val="0"/>
          <w:marTop w:val="0"/>
          <w:marBottom w:val="0"/>
          <w:divBdr>
            <w:top w:val="none" w:sz="0" w:space="0" w:color="auto"/>
            <w:left w:val="none" w:sz="0" w:space="0" w:color="auto"/>
            <w:bottom w:val="none" w:sz="0" w:space="0" w:color="auto"/>
            <w:right w:val="none" w:sz="0" w:space="0" w:color="auto"/>
          </w:divBdr>
          <w:divsChild>
            <w:div w:id="1862321">
              <w:marLeft w:val="0"/>
              <w:marRight w:val="0"/>
              <w:marTop w:val="0"/>
              <w:marBottom w:val="360"/>
              <w:divBdr>
                <w:top w:val="none" w:sz="0" w:space="0" w:color="auto"/>
                <w:left w:val="none" w:sz="0" w:space="0" w:color="auto"/>
                <w:bottom w:val="none" w:sz="0" w:space="0" w:color="auto"/>
                <w:right w:val="none" w:sz="0" w:space="0" w:color="auto"/>
              </w:divBdr>
              <w:divsChild>
                <w:div w:id="2225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70470">
          <w:marLeft w:val="0"/>
          <w:marRight w:val="0"/>
          <w:marTop w:val="0"/>
          <w:marBottom w:val="0"/>
          <w:divBdr>
            <w:top w:val="none" w:sz="0" w:space="0" w:color="auto"/>
            <w:left w:val="none" w:sz="0" w:space="0" w:color="auto"/>
            <w:bottom w:val="none" w:sz="0" w:space="0" w:color="auto"/>
            <w:right w:val="none" w:sz="0" w:space="0" w:color="auto"/>
          </w:divBdr>
          <w:divsChild>
            <w:div w:id="457995189">
              <w:marLeft w:val="0"/>
              <w:marRight w:val="0"/>
              <w:marTop w:val="0"/>
              <w:marBottom w:val="360"/>
              <w:divBdr>
                <w:top w:val="none" w:sz="0" w:space="0" w:color="auto"/>
                <w:left w:val="none" w:sz="0" w:space="0" w:color="auto"/>
                <w:bottom w:val="none" w:sz="0" w:space="0" w:color="auto"/>
                <w:right w:val="none" w:sz="0" w:space="0" w:color="auto"/>
              </w:divBdr>
              <w:divsChild>
                <w:div w:id="6381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23356">
          <w:marLeft w:val="0"/>
          <w:marRight w:val="0"/>
          <w:marTop w:val="0"/>
          <w:marBottom w:val="0"/>
          <w:divBdr>
            <w:top w:val="none" w:sz="0" w:space="0" w:color="auto"/>
            <w:left w:val="none" w:sz="0" w:space="0" w:color="auto"/>
            <w:bottom w:val="none" w:sz="0" w:space="0" w:color="auto"/>
            <w:right w:val="none" w:sz="0" w:space="0" w:color="auto"/>
          </w:divBdr>
          <w:divsChild>
            <w:div w:id="86776060">
              <w:marLeft w:val="0"/>
              <w:marRight w:val="0"/>
              <w:marTop w:val="0"/>
              <w:marBottom w:val="360"/>
              <w:divBdr>
                <w:top w:val="none" w:sz="0" w:space="0" w:color="auto"/>
                <w:left w:val="none" w:sz="0" w:space="0" w:color="auto"/>
                <w:bottom w:val="none" w:sz="0" w:space="0" w:color="auto"/>
                <w:right w:val="none" w:sz="0" w:space="0" w:color="auto"/>
              </w:divBdr>
              <w:divsChild>
                <w:div w:id="66794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946821">
      <w:bodyDiv w:val="1"/>
      <w:marLeft w:val="0"/>
      <w:marRight w:val="0"/>
      <w:marTop w:val="0"/>
      <w:marBottom w:val="0"/>
      <w:divBdr>
        <w:top w:val="none" w:sz="0" w:space="0" w:color="auto"/>
        <w:left w:val="none" w:sz="0" w:space="0" w:color="auto"/>
        <w:bottom w:val="none" w:sz="0" w:space="0" w:color="auto"/>
        <w:right w:val="none" w:sz="0" w:space="0" w:color="auto"/>
      </w:divBdr>
    </w:div>
    <w:div w:id="853570452">
      <w:bodyDiv w:val="1"/>
      <w:marLeft w:val="0"/>
      <w:marRight w:val="0"/>
      <w:marTop w:val="0"/>
      <w:marBottom w:val="0"/>
      <w:divBdr>
        <w:top w:val="none" w:sz="0" w:space="0" w:color="auto"/>
        <w:left w:val="none" w:sz="0" w:space="0" w:color="auto"/>
        <w:bottom w:val="none" w:sz="0" w:space="0" w:color="auto"/>
        <w:right w:val="none" w:sz="0" w:space="0" w:color="auto"/>
      </w:divBdr>
    </w:div>
    <w:div w:id="874193488">
      <w:bodyDiv w:val="1"/>
      <w:marLeft w:val="0"/>
      <w:marRight w:val="0"/>
      <w:marTop w:val="0"/>
      <w:marBottom w:val="0"/>
      <w:divBdr>
        <w:top w:val="none" w:sz="0" w:space="0" w:color="auto"/>
        <w:left w:val="none" w:sz="0" w:space="0" w:color="auto"/>
        <w:bottom w:val="none" w:sz="0" w:space="0" w:color="auto"/>
        <w:right w:val="none" w:sz="0" w:space="0" w:color="auto"/>
      </w:divBdr>
    </w:div>
    <w:div w:id="896278858">
      <w:bodyDiv w:val="1"/>
      <w:marLeft w:val="0"/>
      <w:marRight w:val="0"/>
      <w:marTop w:val="0"/>
      <w:marBottom w:val="0"/>
      <w:divBdr>
        <w:top w:val="none" w:sz="0" w:space="0" w:color="auto"/>
        <w:left w:val="none" w:sz="0" w:space="0" w:color="auto"/>
        <w:bottom w:val="none" w:sz="0" w:space="0" w:color="auto"/>
        <w:right w:val="none" w:sz="0" w:space="0" w:color="auto"/>
      </w:divBdr>
      <w:divsChild>
        <w:div w:id="2138714864">
          <w:marLeft w:val="0"/>
          <w:marRight w:val="0"/>
          <w:marTop w:val="0"/>
          <w:marBottom w:val="360"/>
          <w:divBdr>
            <w:top w:val="none" w:sz="0" w:space="0" w:color="auto"/>
            <w:left w:val="none" w:sz="0" w:space="0" w:color="auto"/>
            <w:bottom w:val="none" w:sz="0" w:space="0" w:color="auto"/>
            <w:right w:val="none" w:sz="0" w:space="0" w:color="auto"/>
          </w:divBdr>
          <w:divsChild>
            <w:div w:id="1982031242">
              <w:marLeft w:val="0"/>
              <w:marRight w:val="0"/>
              <w:marTop w:val="0"/>
              <w:marBottom w:val="0"/>
              <w:divBdr>
                <w:top w:val="none" w:sz="0" w:space="0" w:color="auto"/>
                <w:left w:val="none" w:sz="0" w:space="0" w:color="auto"/>
                <w:bottom w:val="none" w:sz="0" w:space="0" w:color="auto"/>
                <w:right w:val="none" w:sz="0" w:space="0" w:color="auto"/>
              </w:divBdr>
            </w:div>
          </w:divsChild>
        </w:div>
        <w:div w:id="35813256">
          <w:marLeft w:val="0"/>
          <w:marRight w:val="0"/>
          <w:marTop w:val="0"/>
          <w:marBottom w:val="360"/>
          <w:divBdr>
            <w:top w:val="none" w:sz="0" w:space="0" w:color="auto"/>
            <w:left w:val="none" w:sz="0" w:space="0" w:color="auto"/>
            <w:bottom w:val="none" w:sz="0" w:space="0" w:color="auto"/>
            <w:right w:val="none" w:sz="0" w:space="0" w:color="auto"/>
          </w:divBdr>
          <w:divsChild>
            <w:div w:id="125778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0875">
      <w:bodyDiv w:val="1"/>
      <w:marLeft w:val="0"/>
      <w:marRight w:val="0"/>
      <w:marTop w:val="0"/>
      <w:marBottom w:val="0"/>
      <w:divBdr>
        <w:top w:val="none" w:sz="0" w:space="0" w:color="auto"/>
        <w:left w:val="none" w:sz="0" w:space="0" w:color="auto"/>
        <w:bottom w:val="none" w:sz="0" w:space="0" w:color="auto"/>
        <w:right w:val="none" w:sz="0" w:space="0" w:color="auto"/>
      </w:divBdr>
      <w:divsChild>
        <w:div w:id="633491445">
          <w:marLeft w:val="0"/>
          <w:marRight w:val="0"/>
          <w:marTop w:val="0"/>
          <w:marBottom w:val="0"/>
          <w:divBdr>
            <w:top w:val="none" w:sz="0" w:space="0" w:color="auto"/>
            <w:left w:val="none" w:sz="0" w:space="0" w:color="auto"/>
            <w:bottom w:val="none" w:sz="0" w:space="0" w:color="auto"/>
            <w:right w:val="none" w:sz="0" w:space="0" w:color="auto"/>
          </w:divBdr>
          <w:divsChild>
            <w:div w:id="820392771">
              <w:marLeft w:val="0"/>
              <w:marRight w:val="0"/>
              <w:marTop w:val="0"/>
              <w:marBottom w:val="360"/>
              <w:divBdr>
                <w:top w:val="none" w:sz="0" w:space="0" w:color="auto"/>
                <w:left w:val="none" w:sz="0" w:space="0" w:color="auto"/>
                <w:bottom w:val="none" w:sz="0" w:space="0" w:color="auto"/>
                <w:right w:val="none" w:sz="0" w:space="0" w:color="auto"/>
              </w:divBdr>
              <w:divsChild>
                <w:div w:id="157293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86336">
          <w:marLeft w:val="0"/>
          <w:marRight w:val="0"/>
          <w:marTop w:val="0"/>
          <w:marBottom w:val="0"/>
          <w:divBdr>
            <w:top w:val="none" w:sz="0" w:space="0" w:color="auto"/>
            <w:left w:val="none" w:sz="0" w:space="0" w:color="auto"/>
            <w:bottom w:val="none" w:sz="0" w:space="0" w:color="auto"/>
            <w:right w:val="none" w:sz="0" w:space="0" w:color="auto"/>
          </w:divBdr>
        </w:div>
        <w:div w:id="2056541648">
          <w:marLeft w:val="0"/>
          <w:marRight w:val="0"/>
          <w:marTop w:val="0"/>
          <w:marBottom w:val="0"/>
          <w:divBdr>
            <w:top w:val="none" w:sz="0" w:space="0" w:color="auto"/>
            <w:left w:val="none" w:sz="0" w:space="0" w:color="auto"/>
            <w:bottom w:val="none" w:sz="0" w:space="0" w:color="auto"/>
            <w:right w:val="none" w:sz="0" w:space="0" w:color="auto"/>
          </w:divBdr>
        </w:div>
      </w:divsChild>
    </w:div>
    <w:div w:id="1036933183">
      <w:bodyDiv w:val="1"/>
      <w:marLeft w:val="0"/>
      <w:marRight w:val="0"/>
      <w:marTop w:val="0"/>
      <w:marBottom w:val="0"/>
      <w:divBdr>
        <w:top w:val="none" w:sz="0" w:space="0" w:color="auto"/>
        <w:left w:val="none" w:sz="0" w:space="0" w:color="auto"/>
        <w:bottom w:val="none" w:sz="0" w:space="0" w:color="auto"/>
        <w:right w:val="none" w:sz="0" w:space="0" w:color="auto"/>
      </w:divBdr>
    </w:div>
    <w:div w:id="1070234201">
      <w:bodyDiv w:val="1"/>
      <w:marLeft w:val="0"/>
      <w:marRight w:val="0"/>
      <w:marTop w:val="0"/>
      <w:marBottom w:val="0"/>
      <w:divBdr>
        <w:top w:val="none" w:sz="0" w:space="0" w:color="auto"/>
        <w:left w:val="none" w:sz="0" w:space="0" w:color="auto"/>
        <w:bottom w:val="none" w:sz="0" w:space="0" w:color="auto"/>
        <w:right w:val="none" w:sz="0" w:space="0" w:color="auto"/>
      </w:divBdr>
      <w:divsChild>
        <w:div w:id="1116169644">
          <w:marLeft w:val="0"/>
          <w:marRight w:val="0"/>
          <w:marTop w:val="0"/>
          <w:marBottom w:val="0"/>
          <w:divBdr>
            <w:top w:val="none" w:sz="0" w:space="0" w:color="auto"/>
            <w:left w:val="none" w:sz="0" w:space="0" w:color="auto"/>
            <w:bottom w:val="none" w:sz="0" w:space="0" w:color="auto"/>
            <w:right w:val="none" w:sz="0" w:space="0" w:color="auto"/>
          </w:divBdr>
        </w:div>
        <w:div w:id="2021202249">
          <w:marLeft w:val="0"/>
          <w:marRight w:val="0"/>
          <w:marTop w:val="0"/>
          <w:marBottom w:val="0"/>
          <w:divBdr>
            <w:top w:val="none" w:sz="0" w:space="0" w:color="auto"/>
            <w:left w:val="none" w:sz="0" w:space="0" w:color="auto"/>
            <w:bottom w:val="none" w:sz="0" w:space="0" w:color="auto"/>
            <w:right w:val="none" w:sz="0" w:space="0" w:color="auto"/>
          </w:divBdr>
          <w:divsChild>
            <w:div w:id="757795293">
              <w:marLeft w:val="0"/>
              <w:marRight w:val="0"/>
              <w:marTop w:val="0"/>
              <w:marBottom w:val="360"/>
              <w:divBdr>
                <w:top w:val="none" w:sz="0" w:space="0" w:color="auto"/>
                <w:left w:val="none" w:sz="0" w:space="0" w:color="auto"/>
                <w:bottom w:val="none" w:sz="0" w:space="0" w:color="auto"/>
                <w:right w:val="none" w:sz="0" w:space="0" w:color="auto"/>
              </w:divBdr>
              <w:divsChild>
                <w:div w:id="61001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098">
          <w:marLeft w:val="0"/>
          <w:marRight w:val="0"/>
          <w:marTop w:val="0"/>
          <w:marBottom w:val="0"/>
          <w:divBdr>
            <w:top w:val="none" w:sz="0" w:space="0" w:color="auto"/>
            <w:left w:val="none" w:sz="0" w:space="0" w:color="auto"/>
            <w:bottom w:val="none" w:sz="0" w:space="0" w:color="auto"/>
            <w:right w:val="none" w:sz="0" w:space="0" w:color="auto"/>
          </w:divBdr>
          <w:divsChild>
            <w:div w:id="1768189857">
              <w:marLeft w:val="0"/>
              <w:marRight w:val="0"/>
              <w:marTop w:val="0"/>
              <w:marBottom w:val="360"/>
              <w:divBdr>
                <w:top w:val="none" w:sz="0" w:space="0" w:color="auto"/>
                <w:left w:val="none" w:sz="0" w:space="0" w:color="auto"/>
                <w:bottom w:val="none" w:sz="0" w:space="0" w:color="auto"/>
                <w:right w:val="none" w:sz="0" w:space="0" w:color="auto"/>
              </w:divBdr>
              <w:divsChild>
                <w:div w:id="187507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79538">
      <w:bodyDiv w:val="1"/>
      <w:marLeft w:val="0"/>
      <w:marRight w:val="0"/>
      <w:marTop w:val="0"/>
      <w:marBottom w:val="0"/>
      <w:divBdr>
        <w:top w:val="none" w:sz="0" w:space="0" w:color="auto"/>
        <w:left w:val="none" w:sz="0" w:space="0" w:color="auto"/>
        <w:bottom w:val="none" w:sz="0" w:space="0" w:color="auto"/>
        <w:right w:val="none" w:sz="0" w:space="0" w:color="auto"/>
      </w:divBdr>
      <w:divsChild>
        <w:div w:id="1957179292">
          <w:marLeft w:val="0"/>
          <w:marRight w:val="0"/>
          <w:marTop w:val="0"/>
          <w:marBottom w:val="0"/>
          <w:divBdr>
            <w:top w:val="none" w:sz="0" w:space="0" w:color="auto"/>
            <w:left w:val="none" w:sz="0" w:space="0" w:color="auto"/>
            <w:bottom w:val="none" w:sz="0" w:space="0" w:color="auto"/>
            <w:right w:val="none" w:sz="0" w:space="0" w:color="auto"/>
          </w:divBdr>
          <w:divsChild>
            <w:div w:id="1750228908">
              <w:marLeft w:val="0"/>
              <w:marRight w:val="0"/>
              <w:marTop w:val="0"/>
              <w:marBottom w:val="360"/>
              <w:divBdr>
                <w:top w:val="none" w:sz="0" w:space="0" w:color="auto"/>
                <w:left w:val="none" w:sz="0" w:space="0" w:color="auto"/>
                <w:bottom w:val="none" w:sz="0" w:space="0" w:color="auto"/>
                <w:right w:val="none" w:sz="0" w:space="0" w:color="auto"/>
              </w:divBdr>
              <w:divsChild>
                <w:div w:id="5271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71348">
          <w:marLeft w:val="0"/>
          <w:marRight w:val="0"/>
          <w:marTop w:val="0"/>
          <w:marBottom w:val="0"/>
          <w:divBdr>
            <w:top w:val="none" w:sz="0" w:space="0" w:color="auto"/>
            <w:left w:val="none" w:sz="0" w:space="0" w:color="auto"/>
            <w:bottom w:val="none" w:sz="0" w:space="0" w:color="auto"/>
            <w:right w:val="none" w:sz="0" w:space="0" w:color="auto"/>
          </w:divBdr>
        </w:div>
        <w:div w:id="2144761743">
          <w:marLeft w:val="0"/>
          <w:marRight w:val="0"/>
          <w:marTop w:val="0"/>
          <w:marBottom w:val="0"/>
          <w:divBdr>
            <w:top w:val="none" w:sz="0" w:space="0" w:color="auto"/>
            <w:left w:val="none" w:sz="0" w:space="0" w:color="auto"/>
            <w:bottom w:val="none" w:sz="0" w:space="0" w:color="auto"/>
            <w:right w:val="none" w:sz="0" w:space="0" w:color="auto"/>
          </w:divBdr>
        </w:div>
      </w:divsChild>
    </w:div>
    <w:div w:id="1154764389">
      <w:bodyDiv w:val="1"/>
      <w:marLeft w:val="0"/>
      <w:marRight w:val="0"/>
      <w:marTop w:val="0"/>
      <w:marBottom w:val="0"/>
      <w:divBdr>
        <w:top w:val="none" w:sz="0" w:space="0" w:color="auto"/>
        <w:left w:val="none" w:sz="0" w:space="0" w:color="auto"/>
        <w:bottom w:val="none" w:sz="0" w:space="0" w:color="auto"/>
        <w:right w:val="none" w:sz="0" w:space="0" w:color="auto"/>
      </w:divBdr>
    </w:div>
    <w:div w:id="1176463535">
      <w:bodyDiv w:val="1"/>
      <w:marLeft w:val="0"/>
      <w:marRight w:val="0"/>
      <w:marTop w:val="0"/>
      <w:marBottom w:val="0"/>
      <w:divBdr>
        <w:top w:val="none" w:sz="0" w:space="0" w:color="auto"/>
        <w:left w:val="none" w:sz="0" w:space="0" w:color="auto"/>
        <w:bottom w:val="none" w:sz="0" w:space="0" w:color="auto"/>
        <w:right w:val="none" w:sz="0" w:space="0" w:color="auto"/>
      </w:divBdr>
    </w:div>
    <w:div w:id="1202940728">
      <w:bodyDiv w:val="1"/>
      <w:marLeft w:val="0"/>
      <w:marRight w:val="0"/>
      <w:marTop w:val="0"/>
      <w:marBottom w:val="0"/>
      <w:divBdr>
        <w:top w:val="none" w:sz="0" w:space="0" w:color="auto"/>
        <w:left w:val="none" w:sz="0" w:space="0" w:color="auto"/>
        <w:bottom w:val="none" w:sz="0" w:space="0" w:color="auto"/>
        <w:right w:val="none" w:sz="0" w:space="0" w:color="auto"/>
      </w:divBdr>
    </w:div>
    <w:div w:id="1207572321">
      <w:bodyDiv w:val="1"/>
      <w:marLeft w:val="0"/>
      <w:marRight w:val="0"/>
      <w:marTop w:val="0"/>
      <w:marBottom w:val="0"/>
      <w:divBdr>
        <w:top w:val="none" w:sz="0" w:space="0" w:color="auto"/>
        <w:left w:val="none" w:sz="0" w:space="0" w:color="auto"/>
        <w:bottom w:val="none" w:sz="0" w:space="0" w:color="auto"/>
        <w:right w:val="none" w:sz="0" w:space="0" w:color="auto"/>
      </w:divBdr>
    </w:div>
    <w:div w:id="1266881590">
      <w:bodyDiv w:val="1"/>
      <w:marLeft w:val="0"/>
      <w:marRight w:val="0"/>
      <w:marTop w:val="0"/>
      <w:marBottom w:val="0"/>
      <w:divBdr>
        <w:top w:val="none" w:sz="0" w:space="0" w:color="auto"/>
        <w:left w:val="none" w:sz="0" w:space="0" w:color="auto"/>
        <w:bottom w:val="none" w:sz="0" w:space="0" w:color="auto"/>
        <w:right w:val="none" w:sz="0" w:space="0" w:color="auto"/>
      </w:divBdr>
      <w:divsChild>
        <w:div w:id="1040714122">
          <w:marLeft w:val="0"/>
          <w:marRight w:val="0"/>
          <w:marTop w:val="0"/>
          <w:marBottom w:val="0"/>
          <w:divBdr>
            <w:top w:val="none" w:sz="0" w:space="0" w:color="auto"/>
            <w:left w:val="none" w:sz="0" w:space="0" w:color="auto"/>
            <w:bottom w:val="none" w:sz="0" w:space="0" w:color="auto"/>
            <w:right w:val="none" w:sz="0" w:space="0" w:color="auto"/>
          </w:divBdr>
          <w:divsChild>
            <w:div w:id="1104809563">
              <w:marLeft w:val="0"/>
              <w:marRight w:val="0"/>
              <w:marTop w:val="0"/>
              <w:marBottom w:val="360"/>
              <w:divBdr>
                <w:top w:val="none" w:sz="0" w:space="0" w:color="auto"/>
                <w:left w:val="none" w:sz="0" w:space="0" w:color="auto"/>
                <w:bottom w:val="none" w:sz="0" w:space="0" w:color="auto"/>
                <w:right w:val="none" w:sz="0" w:space="0" w:color="auto"/>
              </w:divBdr>
            </w:div>
          </w:divsChild>
        </w:div>
        <w:div w:id="2081442122">
          <w:marLeft w:val="0"/>
          <w:marRight w:val="0"/>
          <w:marTop w:val="0"/>
          <w:marBottom w:val="0"/>
          <w:divBdr>
            <w:top w:val="none" w:sz="0" w:space="0" w:color="auto"/>
            <w:left w:val="none" w:sz="0" w:space="0" w:color="auto"/>
            <w:bottom w:val="none" w:sz="0" w:space="0" w:color="auto"/>
            <w:right w:val="none" w:sz="0" w:space="0" w:color="auto"/>
          </w:divBdr>
        </w:div>
      </w:divsChild>
    </w:div>
    <w:div w:id="1307319391">
      <w:bodyDiv w:val="1"/>
      <w:marLeft w:val="0"/>
      <w:marRight w:val="0"/>
      <w:marTop w:val="0"/>
      <w:marBottom w:val="0"/>
      <w:divBdr>
        <w:top w:val="none" w:sz="0" w:space="0" w:color="auto"/>
        <w:left w:val="none" w:sz="0" w:space="0" w:color="auto"/>
        <w:bottom w:val="none" w:sz="0" w:space="0" w:color="auto"/>
        <w:right w:val="none" w:sz="0" w:space="0" w:color="auto"/>
      </w:divBdr>
    </w:div>
    <w:div w:id="1327053651">
      <w:bodyDiv w:val="1"/>
      <w:marLeft w:val="0"/>
      <w:marRight w:val="0"/>
      <w:marTop w:val="0"/>
      <w:marBottom w:val="0"/>
      <w:divBdr>
        <w:top w:val="none" w:sz="0" w:space="0" w:color="auto"/>
        <w:left w:val="none" w:sz="0" w:space="0" w:color="auto"/>
        <w:bottom w:val="none" w:sz="0" w:space="0" w:color="auto"/>
        <w:right w:val="none" w:sz="0" w:space="0" w:color="auto"/>
      </w:divBdr>
      <w:divsChild>
        <w:div w:id="108085747">
          <w:marLeft w:val="0"/>
          <w:marRight w:val="0"/>
          <w:marTop w:val="0"/>
          <w:marBottom w:val="0"/>
          <w:divBdr>
            <w:top w:val="none" w:sz="0" w:space="0" w:color="auto"/>
            <w:left w:val="none" w:sz="0" w:space="0" w:color="auto"/>
            <w:bottom w:val="none" w:sz="0" w:space="0" w:color="auto"/>
            <w:right w:val="none" w:sz="0" w:space="0" w:color="auto"/>
          </w:divBdr>
          <w:divsChild>
            <w:div w:id="53283711">
              <w:marLeft w:val="0"/>
              <w:marRight w:val="0"/>
              <w:marTop w:val="0"/>
              <w:marBottom w:val="360"/>
              <w:divBdr>
                <w:top w:val="none" w:sz="0" w:space="0" w:color="auto"/>
                <w:left w:val="none" w:sz="0" w:space="0" w:color="auto"/>
                <w:bottom w:val="none" w:sz="0" w:space="0" w:color="auto"/>
                <w:right w:val="none" w:sz="0" w:space="0" w:color="auto"/>
              </w:divBdr>
              <w:divsChild>
                <w:div w:id="19489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67861">
          <w:marLeft w:val="0"/>
          <w:marRight w:val="0"/>
          <w:marTop w:val="0"/>
          <w:marBottom w:val="0"/>
          <w:divBdr>
            <w:top w:val="none" w:sz="0" w:space="0" w:color="auto"/>
            <w:left w:val="none" w:sz="0" w:space="0" w:color="auto"/>
            <w:bottom w:val="none" w:sz="0" w:space="0" w:color="auto"/>
            <w:right w:val="none" w:sz="0" w:space="0" w:color="auto"/>
          </w:divBdr>
        </w:div>
        <w:div w:id="1707102923">
          <w:marLeft w:val="0"/>
          <w:marRight w:val="0"/>
          <w:marTop w:val="0"/>
          <w:marBottom w:val="0"/>
          <w:divBdr>
            <w:top w:val="none" w:sz="0" w:space="0" w:color="auto"/>
            <w:left w:val="none" w:sz="0" w:space="0" w:color="auto"/>
            <w:bottom w:val="none" w:sz="0" w:space="0" w:color="auto"/>
            <w:right w:val="none" w:sz="0" w:space="0" w:color="auto"/>
          </w:divBdr>
        </w:div>
      </w:divsChild>
    </w:div>
    <w:div w:id="1394236910">
      <w:bodyDiv w:val="1"/>
      <w:marLeft w:val="0"/>
      <w:marRight w:val="0"/>
      <w:marTop w:val="0"/>
      <w:marBottom w:val="0"/>
      <w:divBdr>
        <w:top w:val="none" w:sz="0" w:space="0" w:color="auto"/>
        <w:left w:val="none" w:sz="0" w:space="0" w:color="auto"/>
        <w:bottom w:val="none" w:sz="0" w:space="0" w:color="auto"/>
        <w:right w:val="none" w:sz="0" w:space="0" w:color="auto"/>
      </w:divBdr>
    </w:div>
    <w:div w:id="1410805486">
      <w:bodyDiv w:val="1"/>
      <w:marLeft w:val="0"/>
      <w:marRight w:val="0"/>
      <w:marTop w:val="0"/>
      <w:marBottom w:val="0"/>
      <w:divBdr>
        <w:top w:val="none" w:sz="0" w:space="0" w:color="auto"/>
        <w:left w:val="none" w:sz="0" w:space="0" w:color="auto"/>
        <w:bottom w:val="none" w:sz="0" w:space="0" w:color="auto"/>
        <w:right w:val="none" w:sz="0" w:space="0" w:color="auto"/>
      </w:divBdr>
    </w:div>
    <w:div w:id="1509827945">
      <w:bodyDiv w:val="1"/>
      <w:marLeft w:val="0"/>
      <w:marRight w:val="0"/>
      <w:marTop w:val="0"/>
      <w:marBottom w:val="0"/>
      <w:divBdr>
        <w:top w:val="none" w:sz="0" w:space="0" w:color="auto"/>
        <w:left w:val="none" w:sz="0" w:space="0" w:color="auto"/>
        <w:bottom w:val="none" w:sz="0" w:space="0" w:color="auto"/>
        <w:right w:val="none" w:sz="0" w:space="0" w:color="auto"/>
      </w:divBdr>
      <w:divsChild>
        <w:div w:id="1385376092">
          <w:marLeft w:val="0"/>
          <w:marRight w:val="0"/>
          <w:marTop w:val="0"/>
          <w:marBottom w:val="0"/>
          <w:divBdr>
            <w:top w:val="none" w:sz="0" w:space="0" w:color="auto"/>
            <w:left w:val="none" w:sz="0" w:space="0" w:color="auto"/>
            <w:bottom w:val="none" w:sz="0" w:space="0" w:color="auto"/>
            <w:right w:val="none" w:sz="0" w:space="0" w:color="auto"/>
          </w:divBdr>
          <w:divsChild>
            <w:div w:id="1166628345">
              <w:marLeft w:val="0"/>
              <w:marRight w:val="0"/>
              <w:marTop w:val="0"/>
              <w:marBottom w:val="360"/>
              <w:divBdr>
                <w:top w:val="none" w:sz="0" w:space="0" w:color="auto"/>
                <w:left w:val="none" w:sz="0" w:space="0" w:color="auto"/>
                <w:bottom w:val="none" w:sz="0" w:space="0" w:color="auto"/>
                <w:right w:val="none" w:sz="0" w:space="0" w:color="auto"/>
              </w:divBdr>
              <w:divsChild>
                <w:div w:id="20257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40632">
      <w:bodyDiv w:val="1"/>
      <w:marLeft w:val="0"/>
      <w:marRight w:val="0"/>
      <w:marTop w:val="0"/>
      <w:marBottom w:val="0"/>
      <w:divBdr>
        <w:top w:val="none" w:sz="0" w:space="0" w:color="auto"/>
        <w:left w:val="none" w:sz="0" w:space="0" w:color="auto"/>
        <w:bottom w:val="none" w:sz="0" w:space="0" w:color="auto"/>
        <w:right w:val="none" w:sz="0" w:space="0" w:color="auto"/>
      </w:divBdr>
    </w:div>
    <w:div w:id="1565097650">
      <w:bodyDiv w:val="1"/>
      <w:marLeft w:val="0"/>
      <w:marRight w:val="0"/>
      <w:marTop w:val="0"/>
      <w:marBottom w:val="0"/>
      <w:divBdr>
        <w:top w:val="none" w:sz="0" w:space="0" w:color="auto"/>
        <w:left w:val="none" w:sz="0" w:space="0" w:color="auto"/>
        <w:bottom w:val="none" w:sz="0" w:space="0" w:color="auto"/>
        <w:right w:val="none" w:sz="0" w:space="0" w:color="auto"/>
      </w:divBdr>
    </w:div>
    <w:div w:id="1587373803">
      <w:bodyDiv w:val="1"/>
      <w:marLeft w:val="0"/>
      <w:marRight w:val="0"/>
      <w:marTop w:val="0"/>
      <w:marBottom w:val="0"/>
      <w:divBdr>
        <w:top w:val="none" w:sz="0" w:space="0" w:color="auto"/>
        <w:left w:val="none" w:sz="0" w:space="0" w:color="auto"/>
        <w:bottom w:val="none" w:sz="0" w:space="0" w:color="auto"/>
        <w:right w:val="none" w:sz="0" w:space="0" w:color="auto"/>
      </w:divBdr>
      <w:divsChild>
        <w:div w:id="203911229">
          <w:marLeft w:val="0"/>
          <w:marRight w:val="0"/>
          <w:marTop w:val="0"/>
          <w:marBottom w:val="0"/>
          <w:divBdr>
            <w:top w:val="none" w:sz="0" w:space="0" w:color="auto"/>
            <w:left w:val="none" w:sz="0" w:space="0" w:color="auto"/>
            <w:bottom w:val="none" w:sz="0" w:space="0" w:color="auto"/>
            <w:right w:val="none" w:sz="0" w:space="0" w:color="auto"/>
          </w:divBdr>
          <w:divsChild>
            <w:div w:id="701397918">
              <w:marLeft w:val="0"/>
              <w:marRight w:val="0"/>
              <w:marTop w:val="0"/>
              <w:marBottom w:val="360"/>
              <w:divBdr>
                <w:top w:val="none" w:sz="0" w:space="0" w:color="auto"/>
                <w:left w:val="none" w:sz="0" w:space="0" w:color="auto"/>
                <w:bottom w:val="none" w:sz="0" w:space="0" w:color="auto"/>
                <w:right w:val="none" w:sz="0" w:space="0" w:color="auto"/>
              </w:divBdr>
              <w:divsChild>
                <w:div w:id="131290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72052">
          <w:marLeft w:val="0"/>
          <w:marRight w:val="0"/>
          <w:marTop w:val="0"/>
          <w:marBottom w:val="0"/>
          <w:divBdr>
            <w:top w:val="none" w:sz="0" w:space="0" w:color="auto"/>
            <w:left w:val="none" w:sz="0" w:space="0" w:color="auto"/>
            <w:bottom w:val="none" w:sz="0" w:space="0" w:color="auto"/>
            <w:right w:val="none" w:sz="0" w:space="0" w:color="auto"/>
          </w:divBdr>
          <w:divsChild>
            <w:div w:id="1791245970">
              <w:marLeft w:val="0"/>
              <w:marRight w:val="0"/>
              <w:marTop w:val="0"/>
              <w:marBottom w:val="360"/>
              <w:divBdr>
                <w:top w:val="none" w:sz="0" w:space="0" w:color="auto"/>
                <w:left w:val="none" w:sz="0" w:space="0" w:color="auto"/>
                <w:bottom w:val="none" w:sz="0" w:space="0" w:color="auto"/>
                <w:right w:val="none" w:sz="0" w:space="0" w:color="auto"/>
              </w:divBdr>
              <w:divsChild>
                <w:div w:id="40515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47291">
          <w:marLeft w:val="0"/>
          <w:marRight w:val="0"/>
          <w:marTop w:val="0"/>
          <w:marBottom w:val="0"/>
          <w:divBdr>
            <w:top w:val="none" w:sz="0" w:space="0" w:color="auto"/>
            <w:left w:val="none" w:sz="0" w:space="0" w:color="auto"/>
            <w:bottom w:val="none" w:sz="0" w:space="0" w:color="auto"/>
            <w:right w:val="none" w:sz="0" w:space="0" w:color="auto"/>
          </w:divBdr>
          <w:divsChild>
            <w:div w:id="14619338">
              <w:marLeft w:val="0"/>
              <w:marRight w:val="0"/>
              <w:marTop w:val="0"/>
              <w:marBottom w:val="360"/>
              <w:divBdr>
                <w:top w:val="none" w:sz="0" w:space="0" w:color="auto"/>
                <w:left w:val="none" w:sz="0" w:space="0" w:color="auto"/>
                <w:bottom w:val="none" w:sz="0" w:space="0" w:color="auto"/>
                <w:right w:val="none" w:sz="0" w:space="0" w:color="auto"/>
              </w:divBdr>
              <w:divsChild>
                <w:div w:id="134416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578286">
          <w:marLeft w:val="0"/>
          <w:marRight w:val="0"/>
          <w:marTop w:val="0"/>
          <w:marBottom w:val="0"/>
          <w:divBdr>
            <w:top w:val="none" w:sz="0" w:space="0" w:color="auto"/>
            <w:left w:val="none" w:sz="0" w:space="0" w:color="auto"/>
            <w:bottom w:val="none" w:sz="0" w:space="0" w:color="auto"/>
            <w:right w:val="none" w:sz="0" w:space="0" w:color="auto"/>
          </w:divBdr>
          <w:divsChild>
            <w:div w:id="679508151">
              <w:marLeft w:val="0"/>
              <w:marRight w:val="0"/>
              <w:marTop w:val="0"/>
              <w:marBottom w:val="360"/>
              <w:divBdr>
                <w:top w:val="none" w:sz="0" w:space="0" w:color="auto"/>
                <w:left w:val="none" w:sz="0" w:space="0" w:color="auto"/>
                <w:bottom w:val="none" w:sz="0" w:space="0" w:color="auto"/>
                <w:right w:val="none" w:sz="0" w:space="0" w:color="auto"/>
              </w:divBdr>
              <w:divsChild>
                <w:div w:id="17730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78862">
          <w:marLeft w:val="0"/>
          <w:marRight w:val="0"/>
          <w:marTop w:val="0"/>
          <w:marBottom w:val="0"/>
          <w:divBdr>
            <w:top w:val="none" w:sz="0" w:space="0" w:color="auto"/>
            <w:left w:val="none" w:sz="0" w:space="0" w:color="auto"/>
            <w:bottom w:val="none" w:sz="0" w:space="0" w:color="auto"/>
            <w:right w:val="none" w:sz="0" w:space="0" w:color="auto"/>
          </w:divBdr>
          <w:divsChild>
            <w:div w:id="648367119">
              <w:marLeft w:val="0"/>
              <w:marRight w:val="0"/>
              <w:marTop w:val="0"/>
              <w:marBottom w:val="360"/>
              <w:divBdr>
                <w:top w:val="none" w:sz="0" w:space="0" w:color="auto"/>
                <w:left w:val="none" w:sz="0" w:space="0" w:color="auto"/>
                <w:bottom w:val="none" w:sz="0" w:space="0" w:color="auto"/>
                <w:right w:val="none" w:sz="0" w:space="0" w:color="auto"/>
              </w:divBdr>
              <w:divsChild>
                <w:div w:id="27860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70527">
          <w:marLeft w:val="0"/>
          <w:marRight w:val="0"/>
          <w:marTop w:val="0"/>
          <w:marBottom w:val="0"/>
          <w:divBdr>
            <w:top w:val="none" w:sz="0" w:space="0" w:color="auto"/>
            <w:left w:val="none" w:sz="0" w:space="0" w:color="auto"/>
            <w:bottom w:val="none" w:sz="0" w:space="0" w:color="auto"/>
            <w:right w:val="none" w:sz="0" w:space="0" w:color="auto"/>
          </w:divBdr>
          <w:divsChild>
            <w:div w:id="1371030847">
              <w:marLeft w:val="0"/>
              <w:marRight w:val="0"/>
              <w:marTop w:val="0"/>
              <w:marBottom w:val="360"/>
              <w:divBdr>
                <w:top w:val="none" w:sz="0" w:space="0" w:color="auto"/>
                <w:left w:val="none" w:sz="0" w:space="0" w:color="auto"/>
                <w:bottom w:val="none" w:sz="0" w:space="0" w:color="auto"/>
                <w:right w:val="none" w:sz="0" w:space="0" w:color="auto"/>
              </w:divBdr>
              <w:divsChild>
                <w:div w:id="174857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200542">
          <w:marLeft w:val="0"/>
          <w:marRight w:val="0"/>
          <w:marTop w:val="0"/>
          <w:marBottom w:val="0"/>
          <w:divBdr>
            <w:top w:val="none" w:sz="0" w:space="0" w:color="auto"/>
            <w:left w:val="none" w:sz="0" w:space="0" w:color="auto"/>
            <w:bottom w:val="none" w:sz="0" w:space="0" w:color="auto"/>
            <w:right w:val="none" w:sz="0" w:space="0" w:color="auto"/>
          </w:divBdr>
          <w:divsChild>
            <w:div w:id="717900554">
              <w:marLeft w:val="0"/>
              <w:marRight w:val="0"/>
              <w:marTop w:val="0"/>
              <w:marBottom w:val="360"/>
              <w:divBdr>
                <w:top w:val="none" w:sz="0" w:space="0" w:color="auto"/>
                <w:left w:val="none" w:sz="0" w:space="0" w:color="auto"/>
                <w:bottom w:val="none" w:sz="0" w:space="0" w:color="auto"/>
                <w:right w:val="none" w:sz="0" w:space="0" w:color="auto"/>
              </w:divBdr>
              <w:divsChild>
                <w:div w:id="4322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5">
          <w:marLeft w:val="0"/>
          <w:marRight w:val="0"/>
          <w:marTop w:val="0"/>
          <w:marBottom w:val="0"/>
          <w:divBdr>
            <w:top w:val="none" w:sz="0" w:space="0" w:color="auto"/>
            <w:left w:val="none" w:sz="0" w:space="0" w:color="auto"/>
            <w:bottom w:val="none" w:sz="0" w:space="0" w:color="auto"/>
            <w:right w:val="none" w:sz="0" w:space="0" w:color="auto"/>
          </w:divBdr>
          <w:divsChild>
            <w:div w:id="256988451">
              <w:marLeft w:val="0"/>
              <w:marRight w:val="0"/>
              <w:marTop w:val="0"/>
              <w:marBottom w:val="360"/>
              <w:divBdr>
                <w:top w:val="none" w:sz="0" w:space="0" w:color="auto"/>
                <w:left w:val="none" w:sz="0" w:space="0" w:color="auto"/>
                <w:bottom w:val="none" w:sz="0" w:space="0" w:color="auto"/>
                <w:right w:val="none" w:sz="0" w:space="0" w:color="auto"/>
              </w:divBdr>
              <w:divsChild>
                <w:div w:id="117055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48329">
      <w:bodyDiv w:val="1"/>
      <w:marLeft w:val="0"/>
      <w:marRight w:val="0"/>
      <w:marTop w:val="0"/>
      <w:marBottom w:val="0"/>
      <w:divBdr>
        <w:top w:val="none" w:sz="0" w:space="0" w:color="auto"/>
        <w:left w:val="none" w:sz="0" w:space="0" w:color="auto"/>
        <w:bottom w:val="none" w:sz="0" w:space="0" w:color="auto"/>
        <w:right w:val="none" w:sz="0" w:space="0" w:color="auto"/>
      </w:divBdr>
      <w:divsChild>
        <w:div w:id="1448701168">
          <w:marLeft w:val="0"/>
          <w:marRight w:val="0"/>
          <w:marTop w:val="0"/>
          <w:marBottom w:val="360"/>
          <w:divBdr>
            <w:top w:val="none" w:sz="0" w:space="0" w:color="auto"/>
            <w:left w:val="none" w:sz="0" w:space="0" w:color="auto"/>
            <w:bottom w:val="none" w:sz="0" w:space="0" w:color="auto"/>
            <w:right w:val="none" w:sz="0" w:space="0" w:color="auto"/>
          </w:divBdr>
          <w:divsChild>
            <w:div w:id="105469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96755">
      <w:bodyDiv w:val="1"/>
      <w:marLeft w:val="0"/>
      <w:marRight w:val="0"/>
      <w:marTop w:val="0"/>
      <w:marBottom w:val="0"/>
      <w:divBdr>
        <w:top w:val="none" w:sz="0" w:space="0" w:color="auto"/>
        <w:left w:val="none" w:sz="0" w:space="0" w:color="auto"/>
        <w:bottom w:val="none" w:sz="0" w:space="0" w:color="auto"/>
        <w:right w:val="none" w:sz="0" w:space="0" w:color="auto"/>
      </w:divBdr>
    </w:div>
    <w:div w:id="1653178033">
      <w:bodyDiv w:val="1"/>
      <w:marLeft w:val="0"/>
      <w:marRight w:val="0"/>
      <w:marTop w:val="0"/>
      <w:marBottom w:val="0"/>
      <w:divBdr>
        <w:top w:val="none" w:sz="0" w:space="0" w:color="auto"/>
        <w:left w:val="none" w:sz="0" w:space="0" w:color="auto"/>
        <w:bottom w:val="none" w:sz="0" w:space="0" w:color="auto"/>
        <w:right w:val="none" w:sz="0" w:space="0" w:color="auto"/>
      </w:divBdr>
    </w:div>
    <w:div w:id="1663119440">
      <w:bodyDiv w:val="1"/>
      <w:marLeft w:val="0"/>
      <w:marRight w:val="0"/>
      <w:marTop w:val="0"/>
      <w:marBottom w:val="0"/>
      <w:divBdr>
        <w:top w:val="none" w:sz="0" w:space="0" w:color="auto"/>
        <w:left w:val="none" w:sz="0" w:space="0" w:color="auto"/>
        <w:bottom w:val="none" w:sz="0" w:space="0" w:color="auto"/>
        <w:right w:val="none" w:sz="0" w:space="0" w:color="auto"/>
      </w:divBdr>
      <w:divsChild>
        <w:div w:id="455490488">
          <w:marLeft w:val="0"/>
          <w:marRight w:val="0"/>
          <w:marTop w:val="0"/>
          <w:marBottom w:val="0"/>
          <w:divBdr>
            <w:top w:val="none" w:sz="0" w:space="0" w:color="auto"/>
            <w:left w:val="none" w:sz="0" w:space="0" w:color="auto"/>
            <w:bottom w:val="none" w:sz="0" w:space="0" w:color="auto"/>
            <w:right w:val="none" w:sz="0" w:space="0" w:color="auto"/>
          </w:divBdr>
          <w:divsChild>
            <w:div w:id="979842709">
              <w:marLeft w:val="0"/>
              <w:marRight w:val="0"/>
              <w:marTop w:val="0"/>
              <w:marBottom w:val="0"/>
              <w:divBdr>
                <w:top w:val="single" w:sz="6" w:space="0" w:color="D9D9D9"/>
                <w:left w:val="single" w:sz="6" w:space="0" w:color="D9D9D9"/>
                <w:bottom w:val="single" w:sz="6" w:space="0" w:color="D9D9D9"/>
                <w:right w:val="single" w:sz="6" w:space="0" w:color="D9D9D9"/>
              </w:divBdr>
            </w:div>
          </w:divsChild>
        </w:div>
        <w:div w:id="1700425435">
          <w:marLeft w:val="4200"/>
          <w:marRight w:val="0"/>
          <w:marTop w:val="0"/>
          <w:marBottom w:val="0"/>
          <w:divBdr>
            <w:top w:val="none" w:sz="0" w:space="0" w:color="auto"/>
            <w:left w:val="none" w:sz="0" w:space="0" w:color="auto"/>
            <w:bottom w:val="none" w:sz="0" w:space="0" w:color="auto"/>
            <w:right w:val="none" w:sz="0" w:space="0" w:color="auto"/>
          </w:divBdr>
          <w:divsChild>
            <w:div w:id="1425032176">
              <w:marLeft w:val="0"/>
              <w:marRight w:val="0"/>
              <w:marTop w:val="0"/>
              <w:marBottom w:val="0"/>
              <w:divBdr>
                <w:top w:val="none" w:sz="0" w:space="0" w:color="auto"/>
                <w:left w:val="none" w:sz="0" w:space="0" w:color="auto"/>
                <w:bottom w:val="none" w:sz="0" w:space="0" w:color="auto"/>
                <w:right w:val="none" w:sz="0" w:space="0" w:color="auto"/>
              </w:divBdr>
              <w:divsChild>
                <w:div w:id="2070230298">
                  <w:marLeft w:val="0"/>
                  <w:marRight w:val="0"/>
                  <w:marTop w:val="0"/>
                  <w:marBottom w:val="360"/>
                  <w:divBdr>
                    <w:top w:val="none" w:sz="0" w:space="0" w:color="auto"/>
                    <w:left w:val="none" w:sz="0" w:space="0" w:color="auto"/>
                    <w:bottom w:val="none" w:sz="0" w:space="0" w:color="auto"/>
                    <w:right w:val="none" w:sz="0" w:space="0" w:color="auto"/>
                  </w:divBdr>
                  <w:divsChild>
                    <w:div w:id="658507433">
                      <w:marLeft w:val="0"/>
                      <w:marRight w:val="0"/>
                      <w:marTop w:val="0"/>
                      <w:marBottom w:val="0"/>
                      <w:divBdr>
                        <w:top w:val="none" w:sz="0" w:space="0" w:color="auto"/>
                        <w:left w:val="none" w:sz="0" w:space="0" w:color="auto"/>
                        <w:bottom w:val="none" w:sz="0" w:space="0" w:color="auto"/>
                        <w:right w:val="none" w:sz="0" w:space="0" w:color="auto"/>
                      </w:divBdr>
                    </w:div>
                  </w:divsChild>
                </w:div>
                <w:div w:id="979386745">
                  <w:marLeft w:val="0"/>
                  <w:marRight w:val="0"/>
                  <w:marTop w:val="0"/>
                  <w:marBottom w:val="360"/>
                  <w:divBdr>
                    <w:top w:val="none" w:sz="0" w:space="0" w:color="auto"/>
                    <w:left w:val="none" w:sz="0" w:space="0" w:color="auto"/>
                    <w:bottom w:val="none" w:sz="0" w:space="0" w:color="auto"/>
                    <w:right w:val="none" w:sz="0" w:space="0" w:color="auto"/>
                  </w:divBdr>
                  <w:divsChild>
                    <w:div w:id="94033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311341">
      <w:bodyDiv w:val="1"/>
      <w:marLeft w:val="0"/>
      <w:marRight w:val="0"/>
      <w:marTop w:val="0"/>
      <w:marBottom w:val="0"/>
      <w:divBdr>
        <w:top w:val="none" w:sz="0" w:space="0" w:color="auto"/>
        <w:left w:val="none" w:sz="0" w:space="0" w:color="auto"/>
        <w:bottom w:val="none" w:sz="0" w:space="0" w:color="auto"/>
        <w:right w:val="none" w:sz="0" w:space="0" w:color="auto"/>
      </w:divBdr>
      <w:divsChild>
        <w:div w:id="368383996">
          <w:marLeft w:val="0"/>
          <w:marRight w:val="0"/>
          <w:marTop w:val="0"/>
          <w:marBottom w:val="0"/>
          <w:divBdr>
            <w:top w:val="none" w:sz="0" w:space="0" w:color="auto"/>
            <w:left w:val="none" w:sz="0" w:space="0" w:color="auto"/>
            <w:bottom w:val="none" w:sz="0" w:space="0" w:color="auto"/>
            <w:right w:val="none" w:sz="0" w:space="0" w:color="auto"/>
          </w:divBdr>
          <w:divsChild>
            <w:div w:id="1154836017">
              <w:marLeft w:val="0"/>
              <w:marRight w:val="0"/>
              <w:marTop w:val="0"/>
              <w:marBottom w:val="360"/>
              <w:divBdr>
                <w:top w:val="none" w:sz="0" w:space="0" w:color="auto"/>
                <w:left w:val="none" w:sz="0" w:space="0" w:color="auto"/>
                <w:bottom w:val="none" w:sz="0" w:space="0" w:color="auto"/>
                <w:right w:val="none" w:sz="0" w:space="0" w:color="auto"/>
              </w:divBdr>
              <w:divsChild>
                <w:div w:id="20706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9083">
          <w:marLeft w:val="0"/>
          <w:marRight w:val="0"/>
          <w:marTop w:val="0"/>
          <w:marBottom w:val="0"/>
          <w:divBdr>
            <w:top w:val="none" w:sz="0" w:space="0" w:color="auto"/>
            <w:left w:val="none" w:sz="0" w:space="0" w:color="auto"/>
            <w:bottom w:val="none" w:sz="0" w:space="0" w:color="auto"/>
            <w:right w:val="none" w:sz="0" w:space="0" w:color="auto"/>
          </w:divBdr>
        </w:div>
      </w:divsChild>
    </w:div>
    <w:div w:id="1750345165">
      <w:bodyDiv w:val="1"/>
      <w:marLeft w:val="0"/>
      <w:marRight w:val="0"/>
      <w:marTop w:val="0"/>
      <w:marBottom w:val="0"/>
      <w:divBdr>
        <w:top w:val="none" w:sz="0" w:space="0" w:color="auto"/>
        <w:left w:val="none" w:sz="0" w:space="0" w:color="auto"/>
        <w:bottom w:val="none" w:sz="0" w:space="0" w:color="auto"/>
        <w:right w:val="none" w:sz="0" w:space="0" w:color="auto"/>
      </w:divBdr>
    </w:div>
    <w:div w:id="1766264694">
      <w:bodyDiv w:val="1"/>
      <w:marLeft w:val="0"/>
      <w:marRight w:val="0"/>
      <w:marTop w:val="0"/>
      <w:marBottom w:val="0"/>
      <w:divBdr>
        <w:top w:val="none" w:sz="0" w:space="0" w:color="auto"/>
        <w:left w:val="none" w:sz="0" w:space="0" w:color="auto"/>
        <w:bottom w:val="none" w:sz="0" w:space="0" w:color="auto"/>
        <w:right w:val="none" w:sz="0" w:space="0" w:color="auto"/>
      </w:divBdr>
    </w:div>
    <w:div w:id="1820224864">
      <w:bodyDiv w:val="1"/>
      <w:marLeft w:val="0"/>
      <w:marRight w:val="0"/>
      <w:marTop w:val="0"/>
      <w:marBottom w:val="0"/>
      <w:divBdr>
        <w:top w:val="none" w:sz="0" w:space="0" w:color="auto"/>
        <w:left w:val="none" w:sz="0" w:space="0" w:color="auto"/>
        <w:bottom w:val="none" w:sz="0" w:space="0" w:color="auto"/>
        <w:right w:val="none" w:sz="0" w:space="0" w:color="auto"/>
      </w:divBdr>
    </w:div>
    <w:div w:id="1883127997">
      <w:bodyDiv w:val="1"/>
      <w:marLeft w:val="0"/>
      <w:marRight w:val="0"/>
      <w:marTop w:val="0"/>
      <w:marBottom w:val="0"/>
      <w:divBdr>
        <w:top w:val="none" w:sz="0" w:space="0" w:color="auto"/>
        <w:left w:val="none" w:sz="0" w:space="0" w:color="auto"/>
        <w:bottom w:val="none" w:sz="0" w:space="0" w:color="auto"/>
        <w:right w:val="none" w:sz="0" w:space="0" w:color="auto"/>
      </w:divBdr>
      <w:divsChild>
        <w:div w:id="1668438038">
          <w:marLeft w:val="0"/>
          <w:marRight w:val="0"/>
          <w:marTop w:val="0"/>
          <w:marBottom w:val="360"/>
          <w:divBdr>
            <w:top w:val="none" w:sz="0" w:space="0" w:color="auto"/>
            <w:left w:val="none" w:sz="0" w:space="0" w:color="auto"/>
            <w:bottom w:val="none" w:sz="0" w:space="0" w:color="auto"/>
            <w:right w:val="none" w:sz="0" w:space="0" w:color="auto"/>
          </w:divBdr>
          <w:divsChild>
            <w:div w:id="22715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21432">
      <w:bodyDiv w:val="1"/>
      <w:marLeft w:val="0"/>
      <w:marRight w:val="0"/>
      <w:marTop w:val="0"/>
      <w:marBottom w:val="0"/>
      <w:divBdr>
        <w:top w:val="none" w:sz="0" w:space="0" w:color="auto"/>
        <w:left w:val="none" w:sz="0" w:space="0" w:color="auto"/>
        <w:bottom w:val="none" w:sz="0" w:space="0" w:color="auto"/>
        <w:right w:val="none" w:sz="0" w:space="0" w:color="auto"/>
      </w:divBdr>
    </w:div>
    <w:div w:id="1954482167">
      <w:bodyDiv w:val="1"/>
      <w:marLeft w:val="0"/>
      <w:marRight w:val="0"/>
      <w:marTop w:val="0"/>
      <w:marBottom w:val="0"/>
      <w:divBdr>
        <w:top w:val="none" w:sz="0" w:space="0" w:color="auto"/>
        <w:left w:val="none" w:sz="0" w:space="0" w:color="auto"/>
        <w:bottom w:val="none" w:sz="0" w:space="0" w:color="auto"/>
        <w:right w:val="none" w:sz="0" w:space="0" w:color="auto"/>
      </w:divBdr>
      <w:divsChild>
        <w:div w:id="796140182">
          <w:marLeft w:val="0"/>
          <w:marRight w:val="0"/>
          <w:marTop w:val="0"/>
          <w:marBottom w:val="0"/>
          <w:divBdr>
            <w:top w:val="none" w:sz="0" w:space="0" w:color="auto"/>
            <w:left w:val="none" w:sz="0" w:space="0" w:color="auto"/>
            <w:bottom w:val="none" w:sz="0" w:space="0" w:color="auto"/>
            <w:right w:val="none" w:sz="0" w:space="0" w:color="auto"/>
          </w:divBdr>
          <w:divsChild>
            <w:div w:id="1279993356">
              <w:marLeft w:val="0"/>
              <w:marRight w:val="0"/>
              <w:marTop w:val="0"/>
              <w:marBottom w:val="360"/>
              <w:divBdr>
                <w:top w:val="none" w:sz="0" w:space="0" w:color="auto"/>
                <w:left w:val="none" w:sz="0" w:space="0" w:color="auto"/>
                <w:bottom w:val="none" w:sz="0" w:space="0" w:color="auto"/>
                <w:right w:val="none" w:sz="0" w:space="0" w:color="auto"/>
              </w:divBdr>
              <w:divsChild>
                <w:div w:id="37762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13053">
          <w:marLeft w:val="0"/>
          <w:marRight w:val="0"/>
          <w:marTop w:val="0"/>
          <w:marBottom w:val="0"/>
          <w:divBdr>
            <w:top w:val="none" w:sz="0" w:space="0" w:color="auto"/>
            <w:left w:val="none" w:sz="0" w:space="0" w:color="auto"/>
            <w:bottom w:val="none" w:sz="0" w:space="0" w:color="auto"/>
            <w:right w:val="none" w:sz="0" w:space="0" w:color="auto"/>
          </w:divBdr>
          <w:divsChild>
            <w:div w:id="1712151481">
              <w:marLeft w:val="0"/>
              <w:marRight w:val="0"/>
              <w:marTop w:val="0"/>
              <w:marBottom w:val="360"/>
              <w:divBdr>
                <w:top w:val="none" w:sz="0" w:space="0" w:color="auto"/>
                <w:left w:val="none" w:sz="0" w:space="0" w:color="auto"/>
                <w:bottom w:val="none" w:sz="0" w:space="0" w:color="auto"/>
                <w:right w:val="none" w:sz="0" w:space="0" w:color="auto"/>
              </w:divBdr>
              <w:divsChild>
                <w:div w:id="23574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940601">
      <w:bodyDiv w:val="1"/>
      <w:marLeft w:val="0"/>
      <w:marRight w:val="0"/>
      <w:marTop w:val="0"/>
      <w:marBottom w:val="0"/>
      <w:divBdr>
        <w:top w:val="none" w:sz="0" w:space="0" w:color="auto"/>
        <w:left w:val="none" w:sz="0" w:space="0" w:color="auto"/>
        <w:bottom w:val="none" w:sz="0" w:space="0" w:color="auto"/>
        <w:right w:val="none" w:sz="0" w:space="0" w:color="auto"/>
      </w:divBdr>
      <w:divsChild>
        <w:div w:id="911622866">
          <w:marLeft w:val="0"/>
          <w:marRight w:val="0"/>
          <w:marTop w:val="0"/>
          <w:marBottom w:val="0"/>
          <w:divBdr>
            <w:top w:val="none" w:sz="0" w:space="0" w:color="auto"/>
            <w:left w:val="none" w:sz="0" w:space="0" w:color="auto"/>
            <w:bottom w:val="none" w:sz="0" w:space="0" w:color="auto"/>
            <w:right w:val="none" w:sz="0" w:space="0" w:color="auto"/>
          </w:divBdr>
          <w:divsChild>
            <w:div w:id="690297262">
              <w:marLeft w:val="0"/>
              <w:marRight w:val="0"/>
              <w:marTop w:val="0"/>
              <w:marBottom w:val="360"/>
              <w:divBdr>
                <w:top w:val="none" w:sz="0" w:space="0" w:color="auto"/>
                <w:left w:val="none" w:sz="0" w:space="0" w:color="auto"/>
                <w:bottom w:val="none" w:sz="0" w:space="0" w:color="auto"/>
                <w:right w:val="none" w:sz="0" w:space="0" w:color="auto"/>
              </w:divBdr>
              <w:divsChild>
                <w:div w:id="199826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69412">
          <w:marLeft w:val="0"/>
          <w:marRight w:val="0"/>
          <w:marTop w:val="0"/>
          <w:marBottom w:val="0"/>
          <w:divBdr>
            <w:top w:val="none" w:sz="0" w:space="0" w:color="auto"/>
            <w:left w:val="none" w:sz="0" w:space="0" w:color="auto"/>
            <w:bottom w:val="none" w:sz="0" w:space="0" w:color="auto"/>
            <w:right w:val="none" w:sz="0" w:space="0" w:color="auto"/>
          </w:divBdr>
          <w:divsChild>
            <w:div w:id="1900168811">
              <w:marLeft w:val="0"/>
              <w:marRight w:val="0"/>
              <w:marTop w:val="0"/>
              <w:marBottom w:val="360"/>
              <w:divBdr>
                <w:top w:val="none" w:sz="0" w:space="0" w:color="auto"/>
                <w:left w:val="none" w:sz="0" w:space="0" w:color="auto"/>
                <w:bottom w:val="none" w:sz="0" w:space="0" w:color="auto"/>
                <w:right w:val="none" w:sz="0" w:space="0" w:color="auto"/>
              </w:divBdr>
              <w:divsChild>
                <w:div w:id="15798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02782">
          <w:marLeft w:val="0"/>
          <w:marRight w:val="0"/>
          <w:marTop w:val="0"/>
          <w:marBottom w:val="0"/>
          <w:divBdr>
            <w:top w:val="none" w:sz="0" w:space="0" w:color="auto"/>
            <w:left w:val="none" w:sz="0" w:space="0" w:color="auto"/>
            <w:bottom w:val="none" w:sz="0" w:space="0" w:color="auto"/>
            <w:right w:val="none" w:sz="0" w:space="0" w:color="auto"/>
          </w:divBdr>
          <w:divsChild>
            <w:div w:id="210306829">
              <w:marLeft w:val="0"/>
              <w:marRight w:val="0"/>
              <w:marTop w:val="0"/>
              <w:marBottom w:val="360"/>
              <w:divBdr>
                <w:top w:val="none" w:sz="0" w:space="0" w:color="auto"/>
                <w:left w:val="none" w:sz="0" w:space="0" w:color="auto"/>
                <w:bottom w:val="none" w:sz="0" w:space="0" w:color="auto"/>
                <w:right w:val="none" w:sz="0" w:space="0" w:color="auto"/>
              </w:divBdr>
              <w:divsChild>
                <w:div w:id="40148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78055">
      <w:bodyDiv w:val="1"/>
      <w:marLeft w:val="0"/>
      <w:marRight w:val="0"/>
      <w:marTop w:val="0"/>
      <w:marBottom w:val="0"/>
      <w:divBdr>
        <w:top w:val="none" w:sz="0" w:space="0" w:color="auto"/>
        <w:left w:val="none" w:sz="0" w:space="0" w:color="auto"/>
        <w:bottom w:val="none" w:sz="0" w:space="0" w:color="auto"/>
        <w:right w:val="none" w:sz="0" w:space="0" w:color="auto"/>
      </w:divBdr>
      <w:divsChild>
        <w:div w:id="1676572440">
          <w:marLeft w:val="0"/>
          <w:marRight w:val="0"/>
          <w:marTop w:val="0"/>
          <w:marBottom w:val="360"/>
          <w:divBdr>
            <w:top w:val="none" w:sz="0" w:space="0" w:color="auto"/>
            <w:left w:val="none" w:sz="0" w:space="0" w:color="auto"/>
            <w:bottom w:val="none" w:sz="0" w:space="0" w:color="auto"/>
            <w:right w:val="none" w:sz="0" w:space="0" w:color="auto"/>
          </w:divBdr>
          <w:divsChild>
            <w:div w:id="99480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100">
      <w:bodyDiv w:val="1"/>
      <w:marLeft w:val="0"/>
      <w:marRight w:val="0"/>
      <w:marTop w:val="0"/>
      <w:marBottom w:val="0"/>
      <w:divBdr>
        <w:top w:val="none" w:sz="0" w:space="0" w:color="auto"/>
        <w:left w:val="none" w:sz="0" w:space="0" w:color="auto"/>
        <w:bottom w:val="none" w:sz="0" w:space="0" w:color="auto"/>
        <w:right w:val="none" w:sz="0" w:space="0" w:color="auto"/>
      </w:divBdr>
      <w:divsChild>
        <w:div w:id="622536962">
          <w:marLeft w:val="0"/>
          <w:marRight w:val="0"/>
          <w:marTop w:val="0"/>
          <w:marBottom w:val="0"/>
          <w:divBdr>
            <w:top w:val="none" w:sz="0" w:space="0" w:color="auto"/>
            <w:left w:val="none" w:sz="0" w:space="0" w:color="auto"/>
            <w:bottom w:val="none" w:sz="0" w:space="0" w:color="auto"/>
            <w:right w:val="none" w:sz="0" w:space="0" w:color="auto"/>
          </w:divBdr>
          <w:divsChild>
            <w:div w:id="661929993">
              <w:marLeft w:val="0"/>
              <w:marRight w:val="0"/>
              <w:marTop w:val="0"/>
              <w:marBottom w:val="360"/>
              <w:divBdr>
                <w:top w:val="none" w:sz="0" w:space="0" w:color="auto"/>
                <w:left w:val="none" w:sz="0" w:space="0" w:color="auto"/>
                <w:bottom w:val="none" w:sz="0" w:space="0" w:color="auto"/>
                <w:right w:val="none" w:sz="0" w:space="0" w:color="auto"/>
              </w:divBdr>
              <w:divsChild>
                <w:div w:id="208151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7617">
          <w:marLeft w:val="0"/>
          <w:marRight w:val="0"/>
          <w:marTop w:val="0"/>
          <w:marBottom w:val="0"/>
          <w:divBdr>
            <w:top w:val="none" w:sz="0" w:space="0" w:color="auto"/>
            <w:left w:val="none" w:sz="0" w:space="0" w:color="auto"/>
            <w:bottom w:val="none" w:sz="0" w:space="0" w:color="auto"/>
            <w:right w:val="none" w:sz="0" w:space="0" w:color="auto"/>
          </w:divBdr>
        </w:div>
        <w:div w:id="1416976150">
          <w:marLeft w:val="0"/>
          <w:marRight w:val="0"/>
          <w:marTop w:val="0"/>
          <w:marBottom w:val="0"/>
          <w:divBdr>
            <w:top w:val="none" w:sz="0" w:space="0" w:color="auto"/>
            <w:left w:val="none" w:sz="0" w:space="0" w:color="auto"/>
            <w:bottom w:val="none" w:sz="0" w:space="0" w:color="auto"/>
            <w:right w:val="none" w:sz="0" w:space="0" w:color="auto"/>
          </w:divBdr>
          <w:divsChild>
            <w:div w:id="1182552319">
              <w:marLeft w:val="0"/>
              <w:marRight w:val="0"/>
              <w:marTop w:val="0"/>
              <w:marBottom w:val="360"/>
              <w:divBdr>
                <w:top w:val="none" w:sz="0" w:space="0" w:color="auto"/>
                <w:left w:val="none" w:sz="0" w:space="0" w:color="auto"/>
                <w:bottom w:val="none" w:sz="0" w:space="0" w:color="auto"/>
                <w:right w:val="none" w:sz="0" w:space="0" w:color="auto"/>
              </w:divBdr>
              <w:divsChild>
                <w:div w:id="5894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69065">
      <w:bodyDiv w:val="1"/>
      <w:marLeft w:val="0"/>
      <w:marRight w:val="0"/>
      <w:marTop w:val="0"/>
      <w:marBottom w:val="0"/>
      <w:divBdr>
        <w:top w:val="none" w:sz="0" w:space="0" w:color="auto"/>
        <w:left w:val="none" w:sz="0" w:space="0" w:color="auto"/>
        <w:bottom w:val="none" w:sz="0" w:space="0" w:color="auto"/>
        <w:right w:val="none" w:sz="0" w:space="0" w:color="auto"/>
      </w:divBdr>
      <w:divsChild>
        <w:div w:id="381632886">
          <w:marLeft w:val="0"/>
          <w:marRight w:val="0"/>
          <w:marTop w:val="0"/>
          <w:marBottom w:val="0"/>
          <w:divBdr>
            <w:top w:val="none" w:sz="0" w:space="0" w:color="auto"/>
            <w:left w:val="none" w:sz="0" w:space="0" w:color="auto"/>
            <w:bottom w:val="none" w:sz="0" w:space="0" w:color="auto"/>
            <w:right w:val="none" w:sz="0" w:space="0" w:color="auto"/>
          </w:divBdr>
          <w:divsChild>
            <w:div w:id="648487085">
              <w:marLeft w:val="0"/>
              <w:marRight w:val="0"/>
              <w:marTop w:val="0"/>
              <w:marBottom w:val="360"/>
              <w:divBdr>
                <w:top w:val="none" w:sz="0" w:space="0" w:color="auto"/>
                <w:left w:val="none" w:sz="0" w:space="0" w:color="auto"/>
                <w:bottom w:val="none" w:sz="0" w:space="0" w:color="auto"/>
                <w:right w:val="none" w:sz="0" w:space="0" w:color="auto"/>
              </w:divBdr>
              <w:divsChild>
                <w:div w:id="158814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5172">
          <w:marLeft w:val="0"/>
          <w:marRight w:val="0"/>
          <w:marTop w:val="0"/>
          <w:marBottom w:val="0"/>
          <w:divBdr>
            <w:top w:val="none" w:sz="0" w:space="0" w:color="auto"/>
            <w:left w:val="none" w:sz="0" w:space="0" w:color="auto"/>
            <w:bottom w:val="none" w:sz="0" w:space="0" w:color="auto"/>
            <w:right w:val="none" w:sz="0" w:space="0" w:color="auto"/>
          </w:divBdr>
        </w:div>
      </w:divsChild>
    </w:div>
    <w:div w:id="2102293754">
      <w:bodyDiv w:val="1"/>
      <w:marLeft w:val="0"/>
      <w:marRight w:val="0"/>
      <w:marTop w:val="0"/>
      <w:marBottom w:val="0"/>
      <w:divBdr>
        <w:top w:val="none" w:sz="0" w:space="0" w:color="auto"/>
        <w:left w:val="none" w:sz="0" w:space="0" w:color="auto"/>
        <w:bottom w:val="none" w:sz="0" w:space="0" w:color="auto"/>
        <w:right w:val="none" w:sz="0" w:space="0" w:color="auto"/>
      </w:divBdr>
      <w:divsChild>
        <w:div w:id="1322731244">
          <w:marLeft w:val="0"/>
          <w:marRight w:val="0"/>
          <w:marTop w:val="0"/>
          <w:marBottom w:val="0"/>
          <w:divBdr>
            <w:top w:val="none" w:sz="0" w:space="0" w:color="auto"/>
            <w:left w:val="none" w:sz="0" w:space="0" w:color="auto"/>
            <w:bottom w:val="none" w:sz="0" w:space="0" w:color="auto"/>
            <w:right w:val="none" w:sz="0" w:space="0" w:color="auto"/>
          </w:divBdr>
          <w:divsChild>
            <w:div w:id="297537265">
              <w:marLeft w:val="0"/>
              <w:marRight w:val="0"/>
              <w:marTop w:val="0"/>
              <w:marBottom w:val="360"/>
              <w:divBdr>
                <w:top w:val="none" w:sz="0" w:space="0" w:color="auto"/>
                <w:left w:val="none" w:sz="0" w:space="0" w:color="auto"/>
                <w:bottom w:val="none" w:sz="0" w:space="0" w:color="auto"/>
                <w:right w:val="none" w:sz="0" w:space="0" w:color="auto"/>
              </w:divBdr>
              <w:divsChild>
                <w:div w:id="100397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81755">
          <w:marLeft w:val="0"/>
          <w:marRight w:val="0"/>
          <w:marTop w:val="0"/>
          <w:marBottom w:val="0"/>
          <w:divBdr>
            <w:top w:val="none" w:sz="0" w:space="0" w:color="auto"/>
            <w:left w:val="none" w:sz="0" w:space="0" w:color="auto"/>
            <w:bottom w:val="none" w:sz="0" w:space="0" w:color="auto"/>
            <w:right w:val="none" w:sz="0" w:space="0" w:color="auto"/>
          </w:divBdr>
        </w:div>
        <w:div w:id="2136756103">
          <w:marLeft w:val="0"/>
          <w:marRight w:val="0"/>
          <w:marTop w:val="0"/>
          <w:marBottom w:val="0"/>
          <w:divBdr>
            <w:top w:val="none" w:sz="0" w:space="0" w:color="auto"/>
            <w:left w:val="none" w:sz="0" w:space="0" w:color="auto"/>
            <w:bottom w:val="none" w:sz="0" w:space="0" w:color="auto"/>
            <w:right w:val="none" w:sz="0" w:space="0" w:color="auto"/>
          </w:divBdr>
        </w:div>
      </w:divsChild>
    </w:div>
    <w:div w:id="2113813405">
      <w:bodyDiv w:val="1"/>
      <w:marLeft w:val="0"/>
      <w:marRight w:val="0"/>
      <w:marTop w:val="0"/>
      <w:marBottom w:val="0"/>
      <w:divBdr>
        <w:top w:val="none" w:sz="0" w:space="0" w:color="auto"/>
        <w:left w:val="none" w:sz="0" w:space="0" w:color="auto"/>
        <w:bottom w:val="none" w:sz="0" w:space="0" w:color="auto"/>
        <w:right w:val="none" w:sz="0" w:space="0" w:color="auto"/>
      </w:divBdr>
    </w:div>
    <w:div w:id="212876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jerteforeningen.dk/wp-content/uploads/sites/4/2017/06/hjertekost-skema-191214.pdf" TargetMode="External"/><Relationship Id="rId21" Type="http://schemas.openxmlformats.org/officeDocument/2006/relationships/hyperlink" Target="https://www.sst.dk/da/udgivelser/2016/~/media/8A7C8C59AD5249C2B433530466C1EDB6.ashx" TargetMode="External"/><Relationship Id="rId42" Type="http://schemas.openxmlformats.org/officeDocument/2006/relationships/hyperlink" Target="https://vejledninger.dsam.dk/hjerte/?mode=visKapitel&amp;vid=28&amp;cid=1062&amp;gotoChapter=&amp;gotoElement=0" TargetMode="External"/><Relationship Id="rId47" Type="http://schemas.openxmlformats.org/officeDocument/2006/relationships/image" Target="media/image2.jpeg"/><Relationship Id="rId63" Type="http://schemas.openxmlformats.org/officeDocument/2006/relationships/hyperlink" Target="http://www.pro.medicin.dk/" TargetMode="External"/><Relationship Id="rId68" Type="http://schemas.openxmlformats.org/officeDocument/2006/relationships/hyperlink" Target="https://vejledninger.dsam.dk/hjerte/?mode=visKapitel&amp;vid=28&amp;cid=1065&amp;gotoChapter=&amp;gotoElement=0" TargetMode="External"/><Relationship Id="rId84" Type="http://schemas.openxmlformats.org/officeDocument/2006/relationships/theme" Target="theme/theme1.xml"/><Relationship Id="rId16" Type="http://schemas.openxmlformats.org/officeDocument/2006/relationships/hyperlink" Target="https://clincalc.com/Cardiology/ASCVD/PooledCohort.aspx" TargetMode="External"/><Relationship Id="rId11" Type="http://schemas.openxmlformats.org/officeDocument/2006/relationships/image" Target="media/image1.png"/><Relationship Id="rId32" Type="http://schemas.openxmlformats.org/officeDocument/2006/relationships/hyperlink" Target="http://www.medicinkombination.dk/" TargetMode="External"/><Relationship Id="rId37" Type="http://schemas.openxmlformats.org/officeDocument/2006/relationships/hyperlink" Target="http://www.sundhed.dk/borger/patienthaandbogen/sundhedsoplysning/idraet-og-motion" TargetMode="External"/><Relationship Id="rId53" Type="http://schemas.openxmlformats.org/officeDocument/2006/relationships/hyperlink" Target="https://vejledninger.dsam.dk/hjerte/?mode=visKapitel&amp;cid=1062" TargetMode="External"/><Relationship Id="rId58" Type="http://schemas.openxmlformats.org/officeDocument/2006/relationships/hyperlink" Target="https://vejledninger.dsam.dk/hjerte/?mode=visKapitel&amp;vid=28&amp;cid=1102&amp;gotoChapter=1107&amp;gotoElement=0" TargetMode="External"/><Relationship Id="rId74" Type="http://schemas.openxmlformats.org/officeDocument/2006/relationships/hyperlink" Target="https://vejledninger.dsam.dk/hjerte/?mode=visKapitel&amp;vid=28&amp;cid=1064&amp;gotoChapter=&amp;gotoElement=0" TargetMode="External"/><Relationship Id="rId79" Type="http://schemas.openxmlformats.org/officeDocument/2006/relationships/hyperlink" Target="https://hjerteforeningen.dk/wp-content/uploads/2016/11/f-hjertesunde-vaner-maj2014-b1983.pdf" TargetMode="External"/><Relationship Id="rId5" Type="http://schemas.openxmlformats.org/officeDocument/2006/relationships/numbering" Target="numbering.xml"/><Relationship Id="rId61" Type="http://schemas.openxmlformats.org/officeDocument/2006/relationships/hyperlink" Target="http://www.bhsoc.org/" TargetMode="External"/><Relationship Id="rId82" Type="http://schemas.openxmlformats.org/officeDocument/2006/relationships/footer" Target="footer1.xml"/><Relationship Id="rId19" Type="http://schemas.openxmlformats.org/officeDocument/2006/relationships/hyperlink" Target="https://vejledninger.dsam.dk/hjerte/?mode=visKapitel&amp;vid=28&amp;cid=1066&amp;gotoChapter=&amp;gotoElement=0" TargetMode="External"/><Relationship Id="rId14" Type="http://schemas.openxmlformats.org/officeDocument/2006/relationships/hyperlink" Target="https://qrisk.org/" TargetMode="External"/><Relationship Id="rId22" Type="http://schemas.openxmlformats.org/officeDocument/2006/relationships/hyperlink" Target="http://altomkost.dk/" TargetMode="External"/><Relationship Id="rId27" Type="http://schemas.openxmlformats.org/officeDocument/2006/relationships/hyperlink" Target="https://hjerteforeningen.dk/forebyggelse/forhoejet-blodtryk/dash-diaet-naar-blodtrykket-hoejt/" TargetMode="External"/><Relationship Id="rId30" Type="http://schemas.openxmlformats.org/officeDocument/2006/relationships/hyperlink" Target="http://altomkost.dk/deofficielleanbefalingertilensundlivsstil/de-officielle-kostraad/" TargetMode="External"/><Relationship Id="rId35" Type="http://schemas.openxmlformats.org/officeDocument/2006/relationships/hyperlink" Target="http://www.thelancet.com/journals/lanet/article/PIIS0140-6736(18)30134-X/fulltext" TargetMode="External"/><Relationship Id="rId43" Type="http://schemas.openxmlformats.org/officeDocument/2006/relationships/hyperlink" Target="https://vejledninger.dsam.dk/hjerte/?mode=visKapitel&amp;vid=28&amp;cid=1063&amp;gotoChapter=&amp;gotoElement=0" TargetMode="External"/><Relationship Id="rId48" Type="http://schemas.openxmlformats.org/officeDocument/2006/relationships/hyperlink" Target="http://www.interaktionsdatabasen.dk/" TargetMode="External"/><Relationship Id="rId56" Type="http://schemas.openxmlformats.org/officeDocument/2006/relationships/hyperlink" Target="https://vejledninger.dsam.dk/hjerte/?mode=visKapitel&amp;vid=28&amp;cid=1064&amp;gotoChapter=&amp;gotoElement=0" TargetMode="External"/><Relationship Id="rId64" Type="http://schemas.openxmlformats.org/officeDocument/2006/relationships/hyperlink" Target="http://www.pro.medicin.dk/" TargetMode="External"/><Relationship Id="rId69" Type="http://schemas.openxmlformats.org/officeDocument/2006/relationships/hyperlink" Target="https://vejledninger.dsam.dk/hjerte/?mode=visKapitel&amp;vid=28&amp;cid=1187&amp;gotoChapter=1195&amp;gotoElement=0" TargetMode="External"/><Relationship Id="rId77" Type="http://schemas.openxmlformats.org/officeDocument/2006/relationships/hyperlink" Target="https://www.sst.dk/da/udgivelser/2015/nkr-hjerterehabilitering" TargetMode="External"/><Relationship Id="rId8" Type="http://schemas.openxmlformats.org/officeDocument/2006/relationships/webSettings" Target="webSettings.xml"/><Relationship Id="rId51" Type="http://schemas.openxmlformats.org/officeDocument/2006/relationships/hyperlink" Target="http://www.bhsoc.org/" TargetMode="External"/><Relationship Id="rId72" Type="http://schemas.openxmlformats.org/officeDocument/2006/relationships/hyperlink" Target="http://sundhedsstyrelsen.dk/da/sundhed/kvalitet-og-retningslinjer/nationale-kliniske-retningslinjer/udgivelser/hjerterehabilitering" TargetMode="External"/><Relationship Id="rId80" Type="http://schemas.openxmlformats.org/officeDocument/2006/relationships/hyperlink" Target="https://hjerteforeningen.dk/wp-content/uploads/2016/11/f-hjertesunde-vaner-maj2014-b1983.pdf" TargetMode="External"/><Relationship Id="rId3" Type="http://schemas.openxmlformats.org/officeDocument/2006/relationships/customXml" Target="../customXml/item3.xml"/><Relationship Id="rId12" Type="http://schemas.openxmlformats.org/officeDocument/2006/relationships/hyperlink" Target="http://nbv.cardio.dk/forebyggelse" TargetMode="External"/><Relationship Id="rId17" Type="http://schemas.openxmlformats.org/officeDocument/2006/relationships/hyperlink" Target="https://vejledninger.dsam.dk/hjerte/?mode=visKapitel&amp;vid=28&amp;cid=1065&amp;gotoChapter=&amp;gotoElement=0" TargetMode="External"/><Relationship Id="rId25" Type="http://schemas.openxmlformats.org/officeDocument/2006/relationships/hyperlink" Target="http://altomkost.dk/" TargetMode="External"/><Relationship Id="rId33" Type="http://schemas.openxmlformats.org/officeDocument/2006/relationships/hyperlink" Target="https://www.sst.dk/da/sundhed-og-livsstil/alkohol/anbefalinger" TargetMode="External"/><Relationship Id="rId38" Type="http://schemas.openxmlformats.org/officeDocument/2006/relationships/hyperlink" Target="https://hjerteforeningen.dk/motion/" TargetMode="External"/><Relationship Id="rId46" Type="http://schemas.openxmlformats.org/officeDocument/2006/relationships/hyperlink" Target="https://vejledninger.dsam.dk/media/files/4/guidelines-2018-final.pdf" TargetMode="External"/><Relationship Id="rId59" Type="http://schemas.openxmlformats.org/officeDocument/2006/relationships/hyperlink" Target="https://vejledninger.dsam.dk/hjerte/?mode=visKapitel&amp;vid=28&amp;cid=1072&amp;gotoChapter=&amp;gotoElement=0" TargetMode="External"/><Relationship Id="rId67" Type="http://schemas.openxmlformats.org/officeDocument/2006/relationships/hyperlink" Target="https://vejledninger.dsam.dk/hjerte/?mode=visKapitel&amp;vid=28&amp;cid=1067&amp;gotoChapter=&amp;gotoElement=0" TargetMode="External"/><Relationship Id="rId20" Type="http://schemas.openxmlformats.org/officeDocument/2006/relationships/hyperlink" Target="https://www.nejm.org/doi/full/10.1056/NEJMoa1600176?query=OF" TargetMode="External"/><Relationship Id="rId41" Type="http://schemas.openxmlformats.org/officeDocument/2006/relationships/hyperlink" Target="https://hjerteforeningen.dk/wp-content/uploads/2016/11/borg-skala-a4-format.pdf" TargetMode="External"/><Relationship Id="rId54" Type="http://schemas.openxmlformats.org/officeDocument/2006/relationships/hyperlink" Target="https://vejledninger.dsam.dk/hjerte/?mode=visKapitel&amp;vid=28&amp;cid=1132&amp;gotoChapter=1226" TargetMode="External"/><Relationship Id="rId62" Type="http://schemas.openxmlformats.org/officeDocument/2006/relationships/hyperlink" Target="http://www.dahs.dk/fileadmin/BTmaaling_version-17.pdf" TargetMode="External"/><Relationship Id="rId70" Type="http://schemas.openxmlformats.org/officeDocument/2006/relationships/hyperlink" Target="https://vejledninger.dsam.dk/hjerte/?mode=visKapitel&amp;vid=28&amp;cid=1066&amp;gotoChapter=" TargetMode="External"/><Relationship Id="rId75" Type="http://schemas.openxmlformats.org/officeDocument/2006/relationships/hyperlink" Target="http://www.hjerteforeningen.dk/"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tools.acc.org/ASCVD-Risk-Estimator" TargetMode="External"/><Relationship Id="rId23" Type="http://schemas.openxmlformats.org/officeDocument/2006/relationships/hyperlink" Target="https://hjerteforeningen.dk/forebyggelse/forhoejet-kolesterol/saadan-regulerer-du-dit-kolesteroltal/" TargetMode="External"/><Relationship Id="rId28" Type="http://schemas.openxmlformats.org/officeDocument/2006/relationships/hyperlink" Target="https://www.nhlbi.nih.gov/health/health-topics/topics/dash" TargetMode="External"/><Relationship Id="rId36" Type="http://schemas.openxmlformats.org/officeDocument/2006/relationships/hyperlink" Target="http://ugeskriftet.dk/files/scientific_article_files/2017-08/V11160792.pdf" TargetMode="External"/><Relationship Id="rId49" Type="http://schemas.openxmlformats.org/officeDocument/2006/relationships/hyperlink" Target="https://www.sst.dk/da/rationel-farmakoterapi/medicingennemgang" TargetMode="External"/><Relationship Id="rId57" Type="http://schemas.openxmlformats.org/officeDocument/2006/relationships/hyperlink" Target="https://vejledninger.dsam.dk/hjerte/?mode=visKapitel&amp;vid=28&amp;cid=1089&amp;gotoChapter=1092&amp;gotoElement=0" TargetMode="External"/><Relationship Id="rId10" Type="http://schemas.openxmlformats.org/officeDocument/2006/relationships/endnotes" Target="endnotes.xml"/><Relationship Id="rId31" Type="http://schemas.openxmlformats.org/officeDocument/2006/relationships/hyperlink" Target="https://hjerteforeningen.dk/oversigt-over-naturlaegemidler/" TargetMode="External"/><Relationship Id="rId44" Type="http://schemas.openxmlformats.org/officeDocument/2006/relationships/hyperlink" Target="https://vejledninger.dsam.dk/hjerte/?mode=visKapitel&amp;vid=28&amp;cid=1064&amp;gotoChapter=&amp;gotoElement=0" TargetMode="External"/><Relationship Id="rId52" Type="http://schemas.openxmlformats.org/officeDocument/2006/relationships/hyperlink" Target="https://vejledninger.dsam.dk/hjerte/?mode=visKapitel&amp;vid=28&amp;cid=1063&amp;gotoChapter=&amp;gotoElement=0" TargetMode="External"/><Relationship Id="rId60" Type="http://schemas.openxmlformats.org/officeDocument/2006/relationships/hyperlink" Target="https://www.sundhed.dk/sundhedsfaglig/laegehaandbogen/undersoegelser-og-proever/kliniske-procedurer/hjertekar/ortostatisk-blodtryksmaaling/" TargetMode="External"/><Relationship Id="rId65" Type="http://schemas.openxmlformats.org/officeDocument/2006/relationships/hyperlink" Target="http://www.hjertetal.dk/" TargetMode="External"/><Relationship Id="rId73" Type="http://schemas.openxmlformats.org/officeDocument/2006/relationships/hyperlink" Target="https://vejledninger.dsam.dk/hjerte/?mode=visKapitel&amp;vid=28&amp;cid=1063&amp;gotoChapter=&amp;gotoElement=0" TargetMode="External"/><Relationship Id="rId78" Type="http://schemas.openxmlformats.org/officeDocument/2006/relationships/hyperlink" Target="https://vejledninger.dsam.dk/hjerte/?mode=visKapitel&amp;vid=28&amp;cid=1065&amp;gotoChapter=&amp;gotoElement=0" TargetMode="External"/><Relationship Id="rId81" Type="http://schemas.openxmlformats.org/officeDocument/2006/relationships/hyperlink" Target="http://www.cardio.dk/rapporter/kliniske/157-korekort-ved-hjerte-kar-sygdo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jbs3risk.com/JBS3Risk.swf" TargetMode="External"/><Relationship Id="rId18" Type="http://schemas.openxmlformats.org/officeDocument/2006/relationships/hyperlink" Target="https://vejledninger.dsam.dk/hjerte/?mode=visKapitel&amp;vid=28&amp;cid=1066&amp;gotoChapter=&amp;gotoElement=0" TargetMode="External"/><Relationship Id="rId39" Type="http://schemas.openxmlformats.org/officeDocument/2006/relationships/hyperlink" Target="http://www.sundhed.dk/sundhedsfaglig/laegehaandbogen/sundhedsoplysning/forebyggende-medicin/fysisk-aktivitet" TargetMode="External"/><Relationship Id="rId34" Type="http://schemas.openxmlformats.org/officeDocument/2006/relationships/hyperlink" Target="https://www.sst.dk/da/sundhed-og-livsstil/alkohol" TargetMode="External"/><Relationship Id="rId50" Type="http://schemas.openxmlformats.org/officeDocument/2006/relationships/hyperlink" Target="http://www.dahs.dk/fileadmin/BTmaaling_version-17.pdf" TargetMode="External"/><Relationship Id="rId55" Type="http://schemas.openxmlformats.org/officeDocument/2006/relationships/hyperlink" Target="https://vejledninger.dsam.dk/hjerte/?mode=visKapitel&amp;vid=28&amp;cid=1063&amp;gotoChapter=&amp;gotoElement=0" TargetMode="External"/><Relationship Id="rId76" Type="http://schemas.openxmlformats.org/officeDocument/2006/relationships/hyperlink" Target="https://hjerteforeningen.dk/opskrifter/" TargetMode="External"/><Relationship Id="rId7" Type="http://schemas.openxmlformats.org/officeDocument/2006/relationships/settings" Target="settings.xml"/><Relationship Id="rId71" Type="http://schemas.openxmlformats.org/officeDocument/2006/relationships/hyperlink" Target="https://www.sundhed.dk/borger/guides/sundhedstilbud/" TargetMode="External"/><Relationship Id="rId2" Type="http://schemas.openxmlformats.org/officeDocument/2006/relationships/customXml" Target="../customXml/item2.xml"/><Relationship Id="rId29" Type="http://schemas.openxmlformats.org/officeDocument/2006/relationships/hyperlink" Target="https://hjerteforeningen.dk/forebyggelse/kost/styr-paa-foedevarerne/spis-dig-sund-med-fisk/" TargetMode="External"/><Relationship Id="rId24" Type="http://schemas.openxmlformats.org/officeDocument/2006/relationships/hyperlink" Target="http://altomkost.dk/raad-og-anbefalinger/de-officielle-kostraad/" TargetMode="External"/><Relationship Id="rId40" Type="http://schemas.openxmlformats.org/officeDocument/2006/relationships/hyperlink" Target="https://www.sst.dk/da/udgivelser/2011/fysisk-aktivitet-haandbog-om-forebyggelse-og-behandling" TargetMode="External"/><Relationship Id="rId45" Type="http://schemas.openxmlformats.org/officeDocument/2006/relationships/hyperlink" Target="https://vejledninger.dsam.dk/hjerte/?mode=visKapitel&amp;vid=28&amp;cid=1087&amp;gotoChapter=1076&amp;gotoElement=0" TargetMode="External"/><Relationship Id="rId66" Type="http://schemas.openxmlformats.org/officeDocument/2006/relationships/hyperlink" Target="https://www.sundhed.dk/borger/guides/sundhedstilbu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ca065b5-1cf3-4f86-a01a-67a8409c3bf9" xsi:nil="true"/>
    <lcf76f155ced4ddcb4097134ff3c332f xmlns="ae067243-f152-4819-8a27-8b571a2b2d9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30451EE23AABE46B67313E3858B4B7F" ma:contentTypeVersion="12" ma:contentTypeDescription="Opret et nyt dokument." ma:contentTypeScope="" ma:versionID="04eb23c6ffe3fc375bec1f8ebbdc33f0">
  <xsd:schema xmlns:xsd="http://www.w3.org/2001/XMLSchema" xmlns:xs="http://www.w3.org/2001/XMLSchema" xmlns:p="http://schemas.microsoft.com/office/2006/metadata/properties" xmlns:ns2="ae067243-f152-4819-8a27-8b571a2b2d9b" xmlns:ns3="dca065b5-1cf3-4f86-a01a-67a8409c3bf9" targetNamespace="http://schemas.microsoft.com/office/2006/metadata/properties" ma:root="true" ma:fieldsID="de665f80091e04aad92f9411ce870f07" ns2:_="" ns3:_="">
    <xsd:import namespace="ae067243-f152-4819-8a27-8b571a2b2d9b"/>
    <xsd:import namespace="dca065b5-1cf3-4f86-a01a-67a8409c3b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67243-f152-4819-8a27-8b571a2b2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ledmærker" ma:readOnly="false" ma:fieldId="{5cf76f15-5ced-4ddc-b409-7134ff3c332f}" ma:taxonomyMulti="true" ma:sspId="537a6b21-1115-4564-bf7e-867e79a63e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a065b5-1cf3-4f86-a01a-67a8409c3bf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3ac5ed0-349c-40f8-b07a-9920c39f7ab6}" ma:internalName="TaxCatchAll" ma:showField="CatchAllData" ma:web="dca065b5-1cf3-4f86-a01a-67a8409c3b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AC8E89-BB06-4F1C-A096-EB2FCDF8089D}">
  <ds:schemaRefs>
    <ds:schemaRef ds:uri="http://schemas.microsoft.com/sharepoint/v3/contenttype/forms"/>
  </ds:schemaRefs>
</ds:datastoreItem>
</file>

<file path=customXml/itemProps2.xml><?xml version="1.0" encoding="utf-8"?>
<ds:datastoreItem xmlns:ds="http://schemas.openxmlformats.org/officeDocument/2006/customXml" ds:itemID="{9139B788-B0FE-4998-B9CB-BF31D398BCD9}">
  <ds:schemaRefs>
    <ds:schemaRef ds:uri="http://schemas.openxmlformats.org/officeDocument/2006/bibliography"/>
  </ds:schemaRefs>
</ds:datastoreItem>
</file>

<file path=customXml/itemProps3.xml><?xml version="1.0" encoding="utf-8"?>
<ds:datastoreItem xmlns:ds="http://schemas.openxmlformats.org/officeDocument/2006/customXml" ds:itemID="{0B323AA5-EAB9-4090-B3A4-184410B489CA}">
  <ds:schemaRefs>
    <ds:schemaRef ds:uri="http://schemas.microsoft.com/office/2006/metadata/properties"/>
    <ds:schemaRef ds:uri="http://schemas.microsoft.com/office/infopath/2007/PartnerControls"/>
    <ds:schemaRef ds:uri="dca065b5-1cf3-4f86-a01a-67a8409c3bf9"/>
    <ds:schemaRef ds:uri="e7ea2637-cb69-4d32-acaf-9fa97e91f580"/>
  </ds:schemaRefs>
</ds:datastoreItem>
</file>

<file path=customXml/itemProps4.xml><?xml version="1.0" encoding="utf-8"?>
<ds:datastoreItem xmlns:ds="http://schemas.openxmlformats.org/officeDocument/2006/customXml" ds:itemID="{892FA004-061F-4796-BFD8-2037302ADD85}"/>
</file>

<file path=docProps/app.xml><?xml version="1.0" encoding="utf-8"?>
<Properties xmlns="http://schemas.openxmlformats.org/officeDocument/2006/extended-properties" xmlns:vt="http://schemas.openxmlformats.org/officeDocument/2006/docPropsVTypes">
  <Template>Normal</Template>
  <TotalTime>5</TotalTime>
  <Pages>99</Pages>
  <Words>30862</Words>
  <Characters>195357</Characters>
  <Application>Microsoft Office Word</Application>
  <DocSecurity>4</DocSecurity>
  <Lines>4439</Lines>
  <Paragraphs>2570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Bernard</dc:creator>
  <cp:keywords/>
  <dc:description/>
  <cp:lastModifiedBy>Annette Gehrs</cp:lastModifiedBy>
  <cp:revision>2</cp:revision>
  <cp:lastPrinted>2021-08-31T07:27:00Z</cp:lastPrinted>
  <dcterms:created xsi:type="dcterms:W3CDTF">2022-11-02T14:42:00Z</dcterms:created>
  <dcterms:modified xsi:type="dcterms:W3CDTF">2022-11-02T14:42:00Z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0x010100E30451EE23AABE46B67313E3858B4B7F</vt:lpwstr>
  </property>
</Properties>
</file>