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AC06" w14:textId="77777777" w:rsidR="0042674E" w:rsidRDefault="0042674E">
      <w:r>
        <w:t>PLASTARK PALLIATION</w:t>
      </w:r>
    </w:p>
    <w:p w14:paraId="57985485" w14:textId="77777777" w:rsidR="0042674E" w:rsidRDefault="0042674E">
      <w:r>
        <w:t xml:space="preserve">SIDE 1: </w:t>
      </w:r>
      <w:r>
        <w:tab/>
        <w:t>TJEKLISTE</w:t>
      </w:r>
    </w:p>
    <w:p w14:paraId="09EF535A" w14:textId="77777777" w:rsidR="0042674E" w:rsidRDefault="0042674E">
      <w:r>
        <w:t xml:space="preserve">SIDE 2: </w:t>
      </w:r>
      <w:r>
        <w:tab/>
        <w:t>EORTC</w:t>
      </w:r>
    </w:p>
    <w:p w14:paraId="20753745" w14:textId="18043C28" w:rsidR="006A7162" w:rsidRDefault="00CA40FB" w:rsidP="00CA40FB">
      <w:r>
        <w:t xml:space="preserve">SIDE 3: </w:t>
      </w:r>
      <w:r>
        <w:tab/>
      </w:r>
      <w:r w:rsidR="006A7162">
        <w:t>S.C. BEHANDLING</w:t>
      </w:r>
    </w:p>
    <w:p w14:paraId="1B33C7C1" w14:textId="0F9F045B" w:rsidR="00CA40FB" w:rsidRDefault="006A7162" w:rsidP="00CA40FB">
      <w:r>
        <w:tab/>
      </w:r>
      <w:r w:rsidR="00CA40FB">
        <w:t xml:space="preserve">SMERTER </w:t>
      </w:r>
    </w:p>
    <w:p w14:paraId="2C83056A" w14:textId="77777777" w:rsidR="00CA40FB" w:rsidRDefault="00CA40FB" w:rsidP="00CA40FB">
      <w:r>
        <w:tab/>
        <w:t>DELIRIUM</w:t>
      </w:r>
    </w:p>
    <w:p w14:paraId="1FF14D4B" w14:textId="1D34BD68" w:rsidR="00CA40FB" w:rsidRDefault="00CA40FB" w:rsidP="00CA40FB">
      <w:r>
        <w:tab/>
        <w:t>ÅNDENØD/DYSPNOE</w:t>
      </w:r>
      <w:r>
        <w:tab/>
      </w:r>
    </w:p>
    <w:p w14:paraId="3D5D5FCA" w14:textId="36AE584A" w:rsidR="0042674E" w:rsidRDefault="0042674E">
      <w:r>
        <w:t xml:space="preserve">SIDE </w:t>
      </w:r>
      <w:r w:rsidR="00CA40FB">
        <w:t>4</w:t>
      </w:r>
      <w:r>
        <w:t xml:space="preserve">: </w:t>
      </w:r>
      <w:r>
        <w:tab/>
        <w:t>KVALME UDEN SIKKER ÅRSAG</w:t>
      </w:r>
    </w:p>
    <w:p w14:paraId="423095C9" w14:textId="77777777" w:rsidR="0042674E" w:rsidRDefault="0042674E">
      <w:r>
        <w:tab/>
        <w:t>FORSTOPPELSE/OBSTIPATION</w:t>
      </w:r>
    </w:p>
    <w:p w14:paraId="5CEF0BD8" w14:textId="77777777" w:rsidR="0042674E" w:rsidRPr="00525872" w:rsidRDefault="0042674E" w:rsidP="0042674E">
      <w:pPr>
        <w:ind w:firstLine="1304"/>
        <w:rPr>
          <w:lang w:val="sv-SE"/>
        </w:rPr>
      </w:pPr>
      <w:r w:rsidRPr="00525872">
        <w:rPr>
          <w:lang w:val="sv-SE"/>
        </w:rPr>
        <w:t>TVÆRSNITSSYNDROM</w:t>
      </w:r>
    </w:p>
    <w:p w14:paraId="59A656C7" w14:textId="77777777" w:rsidR="0042674E" w:rsidRPr="00525872" w:rsidRDefault="0042674E" w:rsidP="0042674E">
      <w:pPr>
        <w:ind w:firstLine="1304"/>
        <w:rPr>
          <w:lang w:val="sv-SE"/>
        </w:rPr>
      </w:pPr>
      <w:r w:rsidRPr="00525872">
        <w:rPr>
          <w:lang w:val="sv-SE"/>
        </w:rPr>
        <w:t>VENA CAVA SUPERIOR SYNDROM</w:t>
      </w:r>
    </w:p>
    <w:p w14:paraId="5D5BED0D" w14:textId="77777777" w:rsidR="0042674E" w:rsidRPr="00525872" w:rsidRDefault="0042674E" w:rsidP="0042674E">
      <w:pPr>
        <w:ind w:firstLine="1304"/>
        <w:rPr>
          <w:lang w:val="sv-SE"/>
        </w:rPr>
      </w:pPr>
      <w:r w:rsidRPr="00525872">
        <w:rPr>
          <w:lang w:val="sv-SE"/>
        </w:rPr>
        <w:t>BLØDNING</w:t>
      </w:r>
    </w:p>
    <w:p w14:paraId="2AA206FB" w14:textId="77777777" w:rsidR="0042674E" w:rsidRPr="00525872" w:rsidRDefault="0042674E" w:rsidP="0042674E">
      <w:pPr>
        <w:ind w:firstLine="1304"/>
        <w:rPr>
          <w:lang w:val="sv-SE"/>
        </w:rPr>
      </w:pPr>
      <w:r w:rsidRPr="00525872">
        <w:rPr>
          <w:lang w:val="sv-SE"/>
        </w:rPr>
        <w:t>MALIGN TARMOBSTRUKTION</w:t>
      </w:r>
    </w:p>
    <w:p w14:paraId="360DC33B" w14:textId="77777777" w:rsidR="00CA40FB" w:rsidRPr="00525872" w:rsidRDefault="00CA40FB">
      <w:pPr>
        <w:rPr>
          <w:lang w:val="sv-SE"/>
        </w:rPr>
      </w:pPr>
    </w:p>
    <w:p w14:paraId="49077457" w14:textId="4D97E69B" w:rsidR="00CA40FB" w:rsidRPr="00525872" w:rsidRDefault="00CA40FB" w:rsidP="00CA40FB">
      <w:pPr>
        <w:rPr>
          <w:lang w:val="sv-SE"/>
        </w:rPr>
      </w:pPr>
      <w:r w:rsidRPr="00525872">
        <w:rPr>
          <w:lang w:val="sv-SE"/>
        </w:rPr>
        <w:t xml:space="preserve">SIDE </w:t>
      </w:r>
      <w:r w:rsidR="00D82342" w:rsidRPr="00525872">
        <w:rPr>
          <w:lang w:val="sv-SE"/>
        </w:rPr>
        <w:t>3</w:t>
      </w:r>
    </w:p>
    <w:p w14:paraId="79DC0DDE" w14:textId="77777777" w:rsidR="00FD2D62" w:rsidRPr="00525872" w:rsidRDefault="00FD2D62" w:rsidP="00FD2D62">
      <w:pPr>
        <w:rPr>
          <w:b/>
          <w:bCs/>
          <w:lang w:val="sv-SE"/>
        </w:rPr>
      </w:pPr>
      <w:r w:rsidRPr="00525872">
        <w:rPr>
          <w:b/>
          <w:bCs/>
          <w:lang w:val="sv-SE"/>
        </w:rPr>
        <w:t xml:space="preserve">SUBKUTAN BEHANDLING </w:t>
      </w:r>
    </w:p>
    <w:p w14:paraId="0A0D0592" w14:textId="77777777" w:rsidR="00FD2D62" w:rsidRPr="00525872" w:rsidRDefault="00FD2D62" w:rsidP="00FD2D62">
      <w:pPr>
        <w:rPr>
          <w:b/>
          <w:bCs/>
          <w:lang w:val="sv-SE"/>
        </w:rPr>
      </w:pPr>
      <w:r w:rsidRPr="00525872">
        <w:rPr>
          <w:lang w:val="sv-SE"/>
        </w:rPr>
        <w:t>Når peroral medicinering ikke er mulig længere.</w:t>
      </w:r>
    </w:p>
    <w:p w14:paraId="309B78B3" w14:textId="77777777" w:rsidR="00FD2D62" w:rsidRPr="00525872" w:rsidRDefault="00FD2D62" w:rsidP="00FD2D62">
      <w:pPr>
        <w:rPr>
          <w:lang w:val="sv-SE"/>
        </w:rPr>
      </w:pPr>
      <w:r w:rsidRPr="00525872">
        <w:rPr>
          <w:lang w:val="sv-SE"/>
        </w:rPr>
        <w:t xml:space="preserve">Vær forudseende – sørg for at medicin, som kan blive aktuel ved evt. akutte symptomer, findes i hjemmet. </w:t>
      </w:r>
    </w:p>
    <w:p w14:paraId="57722984" w14:textId="77777777" w:rsidR="00FD2D62" w:rsidRPr="001066A1" w:rsidRDefault="00FD2D62" w:rsidP="00FD2D62">
      <w:pPr>
        <w:rPr>
          <w:b/>
          <w:bCs/>
        </w:rPr>
      </w:pPr>
      <w:r w:rsidRPr="001066A1">
        <w:rPr>
          <w:b/>
          <w:bCs/>
        </w:rPr>
        <w:t xml:space="preserve">Den subkutane nål </w:t>
      </w:r>
    </w:p>
    <w:p w14:paraId="51AF9986" w14:textId="77777777" w:rsidR="00FD2D62" w:rsidRDefault="00FD2D62" w:rsidP="00FD2D62">
      <w:pPr>
        <w:pStyle w:val="Listeafsnit"/>
        <w:numPr>
          <w:ilvl w:val="0"/>
          <w:numId w:val="23"/>
        </w:numPr>
      </w:pPr>
      <w:r>
        <w:t xml:space="preserve">Anlægges subkutant på intakt, ikke-ødematøs hud. Alle steder kan anvendes, fx thorax (subklavikulært), abdomen, lår, overarme, ryg. </w:t>
      </w:r>
    </w:p>
    <w:p w14:paraId="58A18B16" w14:textId="77777777" w:rsidR="00FD2D62" w:rsidRPr="00602EDF" w:rsidRDefault="00FD2D62" w:rsidP="00FD2D62">
      <w:pPr>
        <w:pStyle w:val="Listeafsnit"/>
        <w:numPr>
          <w:ilvl w:val="0"/>
          <w:numId w:val="23"/>
        </w:numPr>
      </w:pPr>
      <w:r w:rsidRPr="00602EDF">
        <w:t>Al medicin som kan gives intramuskulært kan gives subkutant</w:t>
      </w:r>
      <w:r>
        <w:t>.</w:t>
      </w:r>
    </w:p>
    <w:p w14:paraId="4861A9ED" w14:textId="77777777" w:rsidR="00FD2D62" w:rsidRPr="00602EDF" w:rsidRDefault="00FD2D62" w:rsidP="00FD2D62">
      <w:pPr>
        <w:pStyle w:val="Listeafsnit"/>
        <w:numPr>
          <w:ilvl w:val="0"/>
          <w:numId w:val="23"/>
        </w:numPr>
      </w:pPr>
      <w:r w:rsidRPr="00602EDF">
        <w:t>Brug fastsiddende subkutan nål, hvis der skal gives mere end én injektion</w:t>
      </w:r>
      <w:r>
        <w:t>.</w:t>
      </w:r>
    </w:p>
    <w:p w14:paraId="65C0C841" w14:textId="77777777" w:rsidR="00FD2D62" w:rsidRDefault="00FD2D62" w:rsidP="00FD2D62"/>
    <w:p w14:paraId="2FCF59AE" w14:textId="77777777" w:rsidR="00FD2D62" w:rsidRPr="00CA352B" w:rsidRDefault="00FD2D62" w:rsidP="00FD2D62">
      <w:pPr>
        <w:spacing w:after="240"/>
        <w:rPr>
          <w:b/>
          <w:bCs/>
        </w:rPr>
      </w:pPr>
      <w:r w:rsidRPr="00CA352B">
        <w:rPr>
          <w:b/>
          <w:bCs/>
        </w:rPr>
        <w:t>Vejledning til behandling af den terminale patient</w:t>
      </w:r>
    </w:p>
    <w:p w14:paraId="40B0298C" w14:textId="77777777" w:rsidR="00FD2D62" w:rsidRPr="00CA352B" w:rsidRDefault="00FD2D62" w:rsidP="00FD2D62">
      <w:pPr>
        <w:pStyle w:val="Listeafsnit"/>
        <w:numPr>
          <w:ilvl w:val="0"/>
          <w:numId w:val="20"/>
        </w:numPr>
        <w:spacing w:after="200" w:line="240" w:lineRule="auto"/>
      </w:pPr>
      <w:r w:rsidRPr="00CA352B">
        <w:t xml:space="preserve">Smerter: inj. sc morfin i beregnet dosis + p.n.-dosis sv.t. 1/6 af døgndosis.  </w:t>
      </w:r>
    </w:p>
    <w:p w14:paraId="4136C8AF" w14:textId="77777777" w:rsidR="00FD2D62" w:rsidRPr="00CA352B" w:rsidRDefault="00FD2D62" w:rsidP="00FD2D62">
      <w:pPr>
        <w:pStyle w:val="Listeafsnit"/>
        <w:numPr>
          <w:ilvl w:val="0"/>
          <w:numId w:val="20"/>
        </w:numPr>
        <w:spacing w:after="200" w:line="240" w:lineRule="auto"/>
      </w:pPr>
      <w:r w:rsidRPr="00CA352B">
        <w:t>Akut dyspnoe: inj. sc morfin 2,5-5 mg (eller halvdelen af den aktuelle p.n.-dosis mod smerter)</w:t>
      </w:r>
    </w:p>
    <w:p w14:paraId="6DBDBFD5" w14:textId="77777777" w:rsidR="00FD2D62" w:rsidRPr="00CA352B" w:rsidRDefault="00FD2D62" w:rsidP="00FD2D62">
      <w:pPr>
        <w:pStyle w:val="Listeafsnit"/>
        <w:numPr>
          <w:ilvl w:val="0"/>
          <w:numId w:val="20"/>
        </w:numPr>
        <w:spacing w:after="200" w:line="240" w:lineRule="auto"/>
      </w:pPr>
      <w:r w:rsidRPr="00CA352B">
        <w:t xml:space="preserve">Angst: inj. sc midazolam (1)-2,5-(5) mg p.n. </w:t>
      </w:r>
    </w:p>
    <w:p w14:paraId="23753B8D" w14:textId="77777777" w:rsidR="00FD2D62" w:rsidRPr="00CA352B" w:rsidRDefault="00FD2D62" w:rsidP="00FD2D62">
      <w:pPr>
        <w:pStyle w:val="Listeafsnit"/>
        <w:numPr>
          <w:ilvl w:val="0"/>
          <w:numId w:val="20"/>
        </w:numPr>
        <w:spacing w:after="200" w:line="240" w:lineRule="auto"/>
      </w:pPr>
      <w:r w:rsidRPr="00525872">
        <w:t xml:space="preserve">Delirium/uro: Haloperidol/Serenase® 0,5-1 mg </w:t>
      </w:r>
      <w:r w:rsidRPr="00525872" w:rsidDel="003F30C6">
        <w:t>sc</w:t>
      </w:r>
      <w:r w:rsidRPr="00525872">
        <w:t xml:space="preserve"> × 2-4 + p.n. (maks. </w:t>
      </w:r>
      <w:r w:rsidRPr="00CA352B">
        <w:t>4,5 mg/døgn).</w:t>
      </w:r>
    </w:p>
    <w:p w14:paraId="637A5CB9" w14:textId="77777777" w:rsidR="00FD2D62" w:rsidRPr="00CA352B" w:rsidRDefault="00FD2D62" w:rsidP="00FD2D62">
      <w:pPr>
        <w:pStyle w:val="Listeafsnit"/>
        <w:numPr>
          <w:ilvl w:val="0"/>
          <w:numId w:val="20"/>
        </w:numPr>
        <w:spacing w:after="200" w:line="240" w:lineRule="auto"/>
      </w:pPr>
      <w:r w:rsidRPr="00525872">
        <w:t xml:space="preserve">Kvalme: Haloperidol 0,5 mg </w:t>
      </w:r>
      <w:r w:rsidRPr="00525872" w:rsidDel="003F30C6">
        <w:t>sc</w:t>
      </w:r>
      <w:r w:rsidRPr="00525872">
        <w:t xml:space="preserve"> × 2-4 + p.n. (maks. </w:t>
      </w:r>
      <w:r w:rsidRPr="00CA352B">
        <w:t>4,5 mg/døgn) eller bare p.n</w:t>
      </w:r>
    </w:p>
    <w:p w14:paraId="68441081" w14:textId="77777777" w:rsidR="00FD2D62" w:rsidRPr="00CA352B" w:rsidRDefault="00FD2D62" w:rsidP="00FD2D62">
      <w:pPr>
        <w:pStyle w:val="Listeafsnit"/>
        <w:numPr>
          <w:ilvl w:val="0"/>
          <w:numId w:val="20"/>
        </w:numPr>
        <w:spacing w:after="200" w:line="240" w:lineRule="auto"/>
      </w:pPr>
      <w:r>
        <w:t>”Dødsrallen”</w:t>
      </w:r>
      <w:r w:rsidRPr="00CA352B">
        <w:t>: inj. S</w:t>
      </w:r>
      <w:r>
        <w:t>.</w:t>
      </w:r>
      <w:r w:rsidRPr="00CA352B">
        <w:t>c</w:t>
      </w:r>
      <w:r>
        <w:t>.</w:t>
      </w:r>
      <w:r w:rsidRPr="00CA352B">
        <w:t xml:space="preserve"> </w:t>
      </w:r>
      <w:r>
        <w:t>h</w:t>
      </w:r>
      <w:r w:rsidRPr="00CA352B">
        <w:t>yoscinbutylbromid/Buscopan® 20 mg × 3-6 eller glycopyrron/Robinul® 0,2 mg × 3-6.</w:t>
      </w:r>
    </w:p>
    <w:p w14:paraId="163A02E7" w14:textId="117FE6C9" w:rsidR="00FD2D62" w:rsidRPr="00525872" w:rsidRDefault="00FD2D62" w:rsidP="00FD2D62">
      <w:pPr>
        <w:pStyle w:val="Listeafsnit"/>
        <w:numPr>
          <w:ilvl w:val="0"/>
          <w:numId w:val="20"/>
        </w:numPr>
        <w:spacing w:after="200" w:line="240" w:lineRule="auto"/>
      </w:pPr>
      <w:r w:rsidRPr="00525872">
        <w:t>Lungeødem: inj. sc furosemid 20-40 mg p.n.</w:t>
      </w:r>
    </w:p>
    <w:p w14:paraId="4A8E09D2" w14:textId="77777777" w:rsidR="00FD2D62" w:rsidRDefault="00FD2D62" w:rsidP="00FD2D62">
      <w:pPr>
        <w:spacing w:after="240"/>
        <w:rPr>
          <w:b/>
          <w:bCs/>
        </w:rPr>
      </w:pPr>
      <w:commentRangeStart w:id="0"/>
      <w:commentRangeStart w:id="1"/>
      <w:r>
        <w:rPr>
          <w:b/>
          <w:bCs/>
        </w:rPr>
        <w:lastRenderedPageBreak/>
        <w:t>V</w:t>
      </w:r>
      <w:r w:rsidRPr="00303145">
        <w:rPr>
          <w:b/>
          <w:bCs/>
        </w:rPr>
        <w:t>igtige omregningsfaktorer</w:t>
      </w:r>
    </w:p>
    <w:p w14:paraId="461B9614" w14:textId="77777777" w:rsidR="00FD2D62" w:rsidRDefault="00FD2D62" w:rsidP="00FD2D62">
      <w:pPr>
        <w:spacing w:after="240"/>
        <w:rPr>
          <w:b/>
          <w:bCs/>
        </w:rPr>
      </w:pPr>
      <w:r>
        <w:t>Omregn al opioid (peroral, plaster og parenteralt givet det seneste døgn) til morfin</w:t>
      </w:r>
    </w:p>
    <w:p w14:paraId="2B596079" w14:textId="29570881" w:rsidR="00FD2D62" w:rsidRPr="00F46412" w:rsidRDefault="00FD2D62" w:rsidP="00FD2D62">
      <w:pPr>
        <w:pStyle w:val="Listeafsnit"/>
        <w:numPr>
          <w:ilvl w:val="0"/>
          <w:numId w:val="21"/>
        </w:numPr>
        <w:spacing w:after="200" w:line="276" w:lineRule="auto"/>
      </w:pPr>
      <w:r w:rsidRPr="00F46412">
        <w:t>Subkutan morfindosis er 1/3 af peroral morfindosis.</w:t>
      </w:r>
    </w:p>
    <w:p w14:paraId="1ED6C851" w14:textId="77777777" w:rsidR="00FD2D62" w:rsidRPr="00F46412" w:rsidRDefault="00FD2D62" w:rsidP="00FD2D62">
      <w:pPr>
        <w:pStyle w:val="Listeafsnit"/>
        <w:numPr>
          <w:ilvl w:val="0"/>
          <w:numId w:val="21"/>
        </w:numPr>
        <w:spacing w:after="200" w:line="276" w:lineRule="auto"/>
      </w:pPr>
      <w:r w:rsidRPr="00F46412">
        <w:t>P.n. morfindosis er 1/6 af total opioid døgndosis.</w:t>
      </w:r>
      <w:r>
        <w:t xml:space="preserve"> </w:t>
      </w:r>
      <w:r w:rsidRPr="00F46412">
        <w:t>(inkl. evt. opioidplaster omregnet til morfin), (evt. mindre ved meget høje doser).</w:t>
      </w:r>
    </w:p>
    <w:p w14:paraId="30CF9468" w14:textId="77777777" w:rsidR="00FD2D62" w:rsidRPr="00AC7D8C" w:rsidRDefault="00FD2D62" w:rsidP="00FD2D62">
      <w:pPr>
        <w:pStyle w:val="Listeafsnit"/>
        <w:numPr>
          <w:ilvl w:val="0"/>
          <w:numId w:val="21"/>
        </w:numPr>
        <w:spacing w:after="240" w:line="276" w:lineRule="auto"/>
        <w:rPr>
          <w:lang w:val="nb-NO"/>
        </w:rPr>
      </w:pPr>
      <w:r w:rsidRPr="006376AA">
        <w:rPr>
          <w:lang w:val="nb-NO"/>
        </w:rPr>
        <w:t xml:space="preserve">Fentanyl-plaster: 25 mikrogr./time svarer ca. til 60 mg morfin p.o./døgn. </w:t>
      </w:r>
    </w:p>
    <w:p w14:paraId="267D307A" w14:textId="77777777" w:rsidR="00FD2D62" w:rsidRDefault="00FD2D62" w:rsidP="00FD2D62">
      <w:pPr>
        <w:pStyle w:val="Listeafsnit"/>
        <w:numPr>
          <w:ilvl w:val="0"/>
          <w:numId w:val="21"/>
        </w:numPr>
        <w:spacing w:after="240" w:line="276" w:lineRule="auto"/>
        <w:rPr>
          <w:rFonts w:eastAsiaTheme="minorEastAsia"/>
          <w:lang w:eastAsia="da-DK"/>
        </w:rPr>
      </w:pPr>
      <w:r w:rsidRPr="006376AA">
        <w:rPr>
          <w:rFonts w:eastAsiaTheme="minorEastAsia"/>
          <w:lang w:eastAsia="da-DK"/>
        </w:rPr>
        <w:t>Peroral oxycodon er 1,5-2 gange så potent som morfin, dvs. at 10-15 mg oxycodon svarer til 20 mg morfin.</w:t>
      </w:r>
    </w:p>
    <w:p w14:paraId="44510B80" w14:textId="4B2A3872" w:rsidR="00FD2D62" w:rsidRPr="00E727A4" w:rsidRDefault="00FD2D62" w:rsidP="00E727A4">
      <w:pPr>
        <w:pStyle w:val="Listeafsnit"/>
        <w:numPr>
          <w:ilvl w:val="0"/>
          <w:numId w:val="21"/>
        </w:numPr>
        <w:spacing w:after="240" w:line="276" w:lineRule="auto"/>
        <w:rPr>
          <w:b/>
          <w:bCs/>
        </w:rPr>
      </w:pPr>
      <w:r>
        <w:rPr>
          <w:rFonts w:eastAsiaTheme="minorEastAsia"/>
          <w:lang w:eastAsia="da-DK"/>
        </w:rPr>
        <w:t xml:space="preserve">Ved skift til andet opioid (opioid-rotation): </w:t>
      </w:r>
      <w:r w:rsidRPr="00A502E5">
        <w:t>Dosis af det nye opioid skal som regel reduceres 25-50 %.</w:t>
      </w:r>
      <w:commentRangeEnd w:id="0"/>
      <w:r>
        <w:rPr>
          <w:rStyle w:val="Kommentarhenvisning"/>
          <w:rFonts w:cs="Tahoma"/>
          <w:color w:val="000000"/>
          <w:kern w:val="0"/>
          <w14:ligatures w14:val="none"/>
        </w:rPr>
        <w:commentReference w:id="0"/>
      </w:r>
      <w:commentRangeEnd w:id="1"/>
      <w:r>
        <w:rPr>
          <w:rStyle w:val="Kommentarhenvisning"/>
          <w:rFonts w:cs="Tahoma"/>
          <w:color w:val="000000"/>
          <w:kern w:val="0"/>
          <w14:ligatures w14:val="none"/>
        </w:rPr>
        <w:commentReference w:id="1"/>
      </w:r>
    </w:p>
    <w:p w14:paraId="172A13A0" w14:textId="77777777" w:rsidR="00FD2D62" w:rsidRDefault="00FD2D62" w:rsidP="00CA40FB">
      <w:pPr>
        <w:rPr>
          <w:b/>
          <w:bCs/>
        </w:rPr>
      </w:pPr>
    </w:p>
    <w:p w14:paraId="3E071981" w14:textId="69C7202B" w:rsidR="00CA40FB" w:rsidRDefault="00CA40FB" w:rsidP="00CA40FB">
      <w:r w:rsidRPr="003F288C">
        <w:rPr>
          <w:b/>
          <w:bCs/>
        </w:rPr>
        <w:t>SMERTER</w:t>
      </w:r>
      <w:r>
        <w:t xml:space="preserve"> </w:t>
      </w:r>
    </w:p>
    <w:p w14:paraId="316A32EB" w14:textId="77777777" w:rsidR="00CA40FB" w:rsidRPr="00460D85" w:rsidRDefault="00CA40FB" w:rsidP="00CA40FB">
      <w:pPr>
        <w:rPr>
          <w:b/>
          <w:bCs/>
        </w:rPr>
      </w:pPr>
      <w:r w:rsidRPr="00460D85">
        <w:rPr>
          <w:b/>
          <w:bCs/>
        </w:rPr>
        <w:t>Opstart af opioidbehandling:</w:t>
      </w:r>
    </w:p>
    <w:p w14:paraId="52303F08" w14:textId="752FA063" w:rsidR="00CA40FB" w:rsidRPr="00306BBA" w:rsidRDefault="00CA40FB" w:rsidP="00CA40FB">
      <w:pPr>
        <w:ind w:firstLine="720"/>
      </w:pPr>
      <w:r w:rsidRPr="00306BBA">
        <w:t>Opioidbehandling kan påbegyndes på to</w:t>
      </w:r>
      <w:r w:rsidR="006A7162">
        <w:t xml:space="preserve"> ligeværdige</w:t>
      </w:r>
      <w:r w:rsidRPr="00306BBA">
        <w:t xml:space="preserve"> måder:</w:t>
      </w:r>
      <w:r>
        <w:t xml:space="preserve"> </w:t>
      </w:r>
    </w:p>
    <w:p w14:paraId="1FEEF1B2" w14:textId="77777777" w:rsidR="00CA40FB" w:rsidRPr="00306BBA" w:rsidRDefault="00CA40FB" w:rsidP="00CA40FB">
      <w:pPr>
        <w:pStyle w:val="Listeafsnit"/>
        <w:numPr>
          <w:ilvl w:val="0"/>
          <w:numId w:val="8"/>
        </w:numPr>
        <w:spacing w:after="200" w:line="276" w:lineRule="auto"/>
      </w:pPr>
      <w:r w:rsidRPr="00306BBA">
        <w:t>Depotmorfin (5-10 mg × 2), suppleret med hurtigvirkende morfin (2,5-5 mg) p.n.</w:t>
      </w:r>
      <w:r>
        <w:t xml:space="preserve"> </w:t>
      </w:r>
    </w:p>
    <w:p w14:paraId="2CBB00B3" w14:textId="77777777" w:rsidR="00CA40FB" w:rsidRPr="00306BBA" w:rsidRDefault="00CA40FB" w:rsidP="00CA40FB">
      <w:pPr>
        <w:ind w:left="720"/>
      </w:pPr>
      <w:r w:rsidRPr="00306BBA">
        <w:t>P.n. forbruget registreres. Dosis justeres efter 2-3 dage på baggrund af respons og p.n. forbrug.</w:t>
      </w:r>
    </w:p>
    <w:p w14:paraId="1D168E00" w14:textId="77777777" w:rsidR="00CA40FB" w:rsidRPr="00306BBA" w:rsidRDefault="00CA40FB" w:rsidP="00CA40FB">
      <w:pPr>
        <w:pStyle w:val="Listeafsnit"/>
        <w:numPr>
          <w:ilvl w:val="0"/>
          <w:numId w:val="8"/>
        </w:numPr>
        <w:spacing w:after="200" w:line="276" w:lineRule="auto"/>
      </w:pPr>
      <w:r w:rsidRPr="00306BBA">
        <w:t>Hurtigvirkende morfin 5-10 mg p.n.</w:t>
      </w:r>
    </w:p>
    <w:p w14:paraId="0552479B" w14:textId="77777777" w:rsidR="00CA40FB" w:rsidRPr="00306BBA" w:rsidRDefault="00CA40FB" w:rsidP="00CA40FB">
      <w:pPr>
        <w:ind w:left="720"/>
      </w:pPr>
      <w:r w:rsidRPr="00306BBA">
        <w:t>Forbruget registreres.  Dosis justeres efter 1-3 døgn. Dosis konverteres direkte til depotmorfin (1:1)</w:t>
      </w:r>
      <w:r>
        <w:t xml:space="preserve">. </w:t>
      </w:r>
    </w:p>
    <w:p w14:paraId="4091C23A" w14:textId="77777777" w:rsidR="00CA40FB" w:rsidRDefault="00CA40FB" w:rsidP="00CA40FB">
      <w:pPr>
        <w:ind w:firstLine="720"/>
      </w:pPr>
    </w:p>
    <w:p w14:paraId="32D4F866" w14:textId="77777777" w:rsidR="00CA40FB" w:rsidRPr="00B62DE3" w:rsidRDefault="00CA40FB" w:rsidP="00CA40FB">
      <w:pPr>
        <w:spacing w:after="240"/>
        <w:rPr>
          <w:b/>
          <w:bCs/>
        </w:rPr>
      </w:pPr>
      <w:r w:rsidRPr="00B62DE3">
        <w:rPr>
          <w:b/>
          <w:bCs/>
        </w:rPr>
        <w:t>Principper for opioid-behandling</w:t>
      </w:r>
      <w:r>
        <w:rPr>
          <w:b/>
          <w:bCs/>
        </w:rPr>
        <w:t>:</w:t>
      </w:r>
    </w:p>
    <w:p w14:paraId="2F4A25EA" w14:textId="77777777" w:rsidR="00CA40FB" w:rsidRPr="00306BBA" w:rsidRDefault="00CA40FB" w:rsidP="00CA40FB">
      <w:pPr>
        <w:pStyle w:val="Listeafsnit"/>
        <w:numPr>
          <w:ilvl w:val="0"/>
          <w:numId w:val="9"/>
        </w:numPr>
        <w:spacing w:after="200" w:line="240" w:lineRule="auto"/>
      </w:pPr>
      <w:r w:rsidRPr="00306BBA">
        <w:t xml:space="preserve">Brug depotopioid x 2 (-3)/døgn </w:t>
      </w:r>
    </w:p>
    <w:p w14:paraId="4A9D5913" w14:textId="77777777" w:rsidR="00CA40FB" w:rsidRPr="00306BBA" w:rsidRDefault="00CA40FB" w:rsidP="00CA40FB">
      <w:pPr>
        <w:pStyle w:val="Listeafsnit"/>
        <w:numPr>
          <w:ilvl w:val="0"/>
          <w:numId w:val="9"/>
        </w:numPr>
        <w:spacing w:after="200" w:line="240" w:lineRule="auto"/>
      </w:pPr>
      <w:r w:rsidRPr="00306BBA">
        <w:t xml:space="preserve">supplerér med pn ved gennembrudssmerter. </w:t>
      </w:r>
    </w:p>
    <w:p w14:paraId="116F0A4B" w14:textId="77777777" w:rsidR="00CA40FB" w:rsidRPr="00306BBA" w:rsidRDefault="00CA40FB" w:rsidP="00CA40FB">
      <w:pPr>
        <w:pStyle w:val="Listeafsnit"/>
        <w:numPr>
          <w:ilvl w:val="0"/>
          <w:numId w:val="9"/>
        </w:numPr>
        <w:spacing w:after="200" w:line="240" w:lineRule="auto"/>
      </w:pPr>
      <w:r w:rsidRPr="00306BBA">
        <w:t xml:space="preserve">Total døgndosis er både depot og pn. opioid uanset administrationsform. </w:t>
      </w:r>
    </w:p>
    <w:p w14:paraId="6BEA914C" w14:textId="77777777" w:rsidR="00CA40FB" w:rsidRPr="00306BBA" w:rsidRDefault="00CA40FB" w:rsidP="00CA40FB">
      <w:pPr>
        <w:pStyle w:val="Listeafsnit"/>
        <w:numPr>
          <w:ilvl w:val="0"/>
          <w:numId w:val="9"/>
        </w:numPr>
        <w:spacing w:after="200" w:line="240" w:lineRule="auto"/>
      </w:pPr>
      <w:r w:rsidRPr="00306BBA">
        <w:t>Husk altid laksantia, når opiodbehandling påbegyndes.</w:t>
      </w:r>
    </w:p>
    <w:p w14:paraId="20D4F757" w14:textId="77777777" w:rsidR="00CA40FB" w:rsidRDefault="00CA40FB" w:rsidP="00CA40FB">
      <w:pPr>
        <w:pStyle w:val="Listeafsnit"/>
        <w:numPr>
          <w:ilvl w:val="0"/>
          <w:numId w:val="9"/>
        </w:numPr>
        <w:spacing w:after="200" w:line="240" w:lineRule="auto"/>
      </w:pPr>
      <w:r w:rsidRPr="00306BBA">
        <w:t xml:space="preserve">Brug makrogol x 1-2 dagligt. Supplér med peristaltikfremmende om aftenen, hvis der ikke har været afføring. </w:t>
      </w:r>
    </w:p>
    <w:p w14:paraId="53D4CE96" w14:textId="77777777" w:rsidR="00E727A4" w:rsidRDefault="00E727A4" w:rsidP="00E727A4">
      <w:pPr>
        <w:spacing w:after="240"/>
        <w:rPr>
          <w:b/>
          <w:bCs/>
        </w:rPr>
      </w:pPr>
      <w:commentRangeStart w:id="2"/>
      <w:commentRangeStart w:id="3"/>
      <w:r>
        <w:rPr>
          <w:b/>
          <w:bCs/>
        </w:rPr>
        <w:t>V</w:t>
      </w:r>
      <w:r w:rsidRPr="00303145">
        <w:rPr>
          <w:b/>
          <w:bCs/>
        </w:rPr>
        <w:t>igtige omregningsfaktorer</w:t>
      </w:r>
    </w:p>
    <w:p w14:paraId="26062E87" w14:textId="77777777" w:rsidR="00E727A4" w:rsidRDefault="00E727A4" w:rsidP="00E727A4">
      <w:pPr>
        <w:spacing w:after="240"/>
        <w:rPr>
          <w:b/>
          <w:bCs/>
        </w:rPr>
      </w:pPr>
      <w:r>
        <w:t>Omregn al opioid (peroral, plaster og parenteralt givet det seneste døgn) til morfin</w:t>
      </w:r>
    </w:p>
    <w:p w14:paraId="5633C94F" w14:textId="51B12073" w:rsidR="00E727A4" w:rsidRPr="00F46412" w:rsidRDefault="00E727A4" w:rsidP="00E727A4">
      <w:pPr>
        <w:pStyle w:val="Listeafsnit"/>
        <w:numPr>
          <w:ilvl w:val="0"/>
          <w:numId w:val="26"/>
        </w:numPr>
        <w:spacing w:after="200" w:line="276" w:lineRule="auto"/>
      </w:pPr>
      <w:r w:rsidRPr="00F46412">
        <w:t>Subkutan morfindosis er 1/3 af peroral morfindosis.</w:t>
      </w:r>
    </w:p>
    <w:p w14:paraId="1BBEB47E" w14:textId="77777777" w:rsidR="00E727A4" w:rsidRPr="00F46412" w:rsidRDefault="00E727A4" w:rsidP="00E727A4">
      <w:pPr>
        <w:pStyle w:val="Listeafsnit"/>
        <w:numPr>
          <w:ilvl w:val="0"/>
          <w:numId w:val="26"/>
        </w:numPr>
        <w:spacing w:after="200" w:line="276" w:lineRule="auto"/>
      </w:pPr>
      <w:r w:rsidRPr="00F46412">
        <w:t>P.n. morfindosis er 1/6 af total opioid døgndosis.</w:t>
      </w:r>
      <w:r>
        <w:t xml:space="preserve"> </w:t>
      </w:r>
      <w:r w:rsidRPr="00F46412">
        <w:t>(inkl. evt. opioidplaster omregnet til morfin), (evt. mindre ved meget høje doser).</w:t>
      </w:r>
    </w:p>
    <w:p w14:paraId="7E1F029D" w14:textId="77777777" w:rsidR="00E727A4" w:rsidRPr="00AC7D8C" w:rsidRDefault="00E727A4" w:rsidP="00E727A4">
      <w:pPr>
        <w:pStyle w:val="Listeafsnit"/>
        <w:numPr>
          <w:ilvl w:val="0"/>
          <w:numId w:val="26"/>
        </w:numPr>
        <w:spacing w:after="240" w:line="276" w:lineRule="auto"/>
        <w:rPr>
          <w:lang w:val="nb-NO"/>
        </w:rPr>
      </w:pPr>
      <w:r w:rsidRPr="006376AA">
        <w:rPr>
          <w:lang w:val="nb-NO"/>
        </w:rPr>
        <w:t xml:space="preserve">Fentanyl-plaster: 25 mikrogr./time svarer ca. til 60 mg morfin p.o./døgn. </w:t>
      </w:r>
    </w:p>
    <w:p w14:paraId="06B42DC3" w14:textId="77777777" w:rsidR="00E727A4" w:rsidRDefault="00E727A4" w:rsidP="00E727A4">
      <w:pPr>
        <w:pStyle w:val="Listeafsnit"/>
        <w:numPr>
          <w:ilvl w:val="0"/>
          <w:numId w:val="26"/>
        </w:numPr>
        <w:spacing w:after="240" w:line="276" w:lineRule="auto"/>
        <w:rPr>
          <w:rFonts w:eastAsiaTheme="minorEastAsia"/>
          <w:lang w:eastAsia="da-DK"/>
        </w:rPr>
      </w:pPr>
      <w:r w:rsidRPr="006376AA">
        <w:rPr>
          <w:rFonts w:eastAsiaTheme="minorEastAsia"/>
          <w:lang w:eastAsia="da-DK"/>
        </w:rPr>
        <w:t>Peroral oxycodon er 1,5-2 gange så potent som morfin, dvs. at 10-15 mg oxycodon svarer til 20 mg morfin.</w:t>
      </w:r>
    </w:p>
    <w:p w14:paraId="494C3488" w14:textId="77777777" w:rsidR="00E727A4" w:rsidRPr="006376AA" w:rsidRDefault="00E727A4" w:rsidP="00E727A4">
      <w:pPr>
        <w:pStyle w:val="Listeafsnit"/>
        <w:numPr>
          <w:ilvl w:val="0"/>
          <w:numId w:val="26"/>
        </w:numPr>
        <w:spacing w:after="240" w:line="276" w:lineRule="auto"/>
        <w:rPr>
          <w:rFonts w:eastAsiaTheme="minorEastAsia"/>
          <w:lang w:eastAsia="da-DK"/>
        </w:rPr>
      </w:pPr>
      <w:r>
        <w:rPr>
          <w:rFonts w:eastAsiaTheme="minorEastAsia"/>
          <w:lang w:eastAsia="da-DK"/>
        </w:rPr>
        <w:t xml:space="preserve">Ved skift til andet opioid (opioid-rotation): </w:t>
      </w:r>
      <w:r w:rsidRPr="00A502E5">
        <w:t>Dosis af det nye opioid skal som regel reduceres 25-50 %.</w:t>
      </w:r>
      <w:commentRangeEnd w:id="2"/>
      <w:r>
        <w:rPr>
          <w:rStyle w:val="Kommentarhenvisning"/>
          <w:rFonts w:cs="Tahoma"/>
          <w:color w:val="000000"/>
          <w:kern w:val="0"/>
          <w14:ligatures w14:val="none"/>
        </w:rPr>
        <w:commentReference w:id="2"/>
      </w:r>
      <w:commentRangeEnd w:id="3"/>
      <w:r>
        <w:rPr>
          <w:rStyle w:val="Kommentarhenvisning"/>
          <w:rFonts w:cs="Tahoma"/>
          <w:color w:val="000000"/>
          <w:kern w:val="0"/>
          <w14:ligatures w14:val="none"/>
        </w:rPr>
        <w:commentReference w:id="3"/>
      </w:r>
    </w:p>
    <w:p w14:paraId="4DDDD4C4" w14:textId="77777777" w:rsidR="00CA40FB" w:rsidRDefault="00CA40FB" w:rsidP="00CA40FB">
      <w:pPr>
        <w:rPr>
          <w:b/>
        </w:rPr>
      </w:pPr>
      <w:r w:rsidRPr="00E8396C">
        <w:rPr>
          <w:b/>
        </w:rPr>
        <w:lastRenderedPageBreak/>
        <w:t>Analgetika til neuropatiske smerter</w:t>
      </w:r>
      <w:r>
        <w:rPr>
          <w:b/>
        </w:rPr>
        <w:t xml:space="preserve">: </w:t>
      </w:r>
      <w:r w:rsidRPr="00D75AC0">
        <w:t>”Start low, go slow”</w:t>
      </w:r>
    </w:p>
    <w:p w14:paraId="523850E6" w14:textId="77777777" w:rsidR="00CA40FB" w:rsidRPr="00E8396C" w:rsidRDefault="00CA40FB" w:rsidP="00CA40FB">
      <w:r w:rsidRPr="00E8396C">
        <w:t>Tricykliske antidepressiva (TCA):</w:t>
      </w:r>
      <w:r>
        <w:t xml:space="preserve"> </w:t>
      </w:r>
      <w:r w:rsidRPr="00D75AC0">
        <w:t xml:space="preserve">Startdosis: </w:t>
      </w:r>
      <w:r>
        <w:t>10</w:t>
      </w:r>
      <w:r w:rsidRPr="00D75AC0">
        <w:t xml:space="preserve"> mg × 1, maks. </w:t>
      </w:r>
      <w:r>
        <w:t>75</w:t>
      </w:r>
      <w:r w:rsidRPr="00D75AC0">
        <w:t xml:space="preserve"> mg/døgn</w:t>
      </w:r>
    </w:p>
    <w:p w14:paraId="55845E65" w14:textId="77777777" w:rsidR="00CA40FB" w:rsidRPr="00D75AC0" w:rsidRDefault="00CA40FB" w:rsidP="00CA40FB">
      <w:pPr>
        <w:pStyle w:val="Listeafsnit"/>
        <w:numPr>
          <w:ilvl w:val="0"/>
          <w:numId w:val="11"/>
        </w:numPr>
        <w:spacing w:after="200" w:line="240" w:lineRule="auto"/>
      </w:pPr>
      <w:r w:rsidRPr="00D75AC0">
        <w:t>Nortriptylin</w:t>
      </w:r>
    </w:p>
    <w:p w14:paraId="52263689" w14:textId="77777777" w:rsidR="00CA40FB" w:rsidRPr="00D75AC0" w:rsidRDefault="00CA40FB" w:rsidP="00CA40FB">
      <w:pPr>
        <w:pStyle w:val="Listeafsnit"/>
        <w:numPr>
          <w:ilvl w:val="0"/>
          <w:numId w:val="11"/>
        </w:numPr>
        <w:spacing w:after="200" w:line="240" w:lineRule="auto"/>
      </w:pPr>
      <w:r w:rsidRPr="00D75AC0">
        <w:t xml:space="preserve">Amitriptylin </w:t>
      </w:r>
      <w:r>
        <w:t>(doseres til natten)</w:t>
      </w:r>
    </w:p>
    <w:p w14:paraId="1F070A8D" w14:textId="77777777" w:rsidR="00CA40FB" w:rsidRDefault="00CA40FB" w:rsidP="00CA40FB">
      <w:r w:rsidRPr="00D75AC0">
        <w:t xml:space="preserve">Begyndelsesdosis er 10 mg 1-2 × dgl. </w:t>
      </w:r>
      <w:r>
        <w:t xml:space="preserve">derefter </w:t>
      </w:r>
      <w:r w:rsidRPr="00D75AC0">
        <w:t xml:space="preserve">justeres </w:t>
      </w:r>
      <w:r>
        <w:t xml:space="preserve">langsomt </w:t>
      </w:r>
      <w:r w:rsidRPr="00D75AC0">
        <w:t xml:space="preserve">op til maks. 75 mg dgl. fordelt på </w:t>
      </w:r>
      <w:r>
        <w:t>2 (3)</w:t>
      </w:r>
      <w:r w:rsidRPr="00D75AC0">
        <w:t xml:space="preserve"> doser. Den smertestillende virkning indtræder i løbet af 3-8 døgn. Man kan med fordel bruge amitriptylin til natten sammen med noritren</w:t>
      </w:r>
      <w:r>
        <w:t xml:space="preserve"> </w:t>
      </w:r>
      <w:r w:rsidRPr="00D75AC0">
        <w:t>om morgenen og evt. til middag.</w:t>
      </w:r>
      <w:r>
        <w:t xml:space="preserve"> </w:t>
      </w:r>
    </w:p>
    <w:p w14:paraId="6C2C8276" w14:textId="77777777" w:rsidR="00CA40FB" w:rsidRDefault="00CA40FB" w:rsidP="00CA40FB">
      <w:r w:rsidRPr="00D75AC0">
        <w:t>TCA kan ikke anvendes som p.n.-medicin.</w:t>
      </w:r>
    </w:p>
    <w:p w14:paraId="0295CE66" w14:textId="77777777" w:rsidR="00CA40FB" w:rsidRPr="00E8396C" w:rsidRDefault="00CA40FB" w:rsidP="00CA40FB">
      <w:r w:rsidRPr="00E8396C">
        <w:t>SNRI:</w:t>
      </w:r>
    </w:p>
    <w:p w14:paraId="481BD753" w14:textId="77777777" w:rsidR="00CA40FB" w:rsidRPr="00D75AC0" w:rsidRDefault="00CA40FB" w:rsidP="00CA40FB">
      <w:pPr>
        <w:pStyle w:val="Listeafsnit"/>
        <w:numPr>
          <w:ilvl w:val="0"/>
          <w:numId w:val="12"/>
        </w:numPr>
        <w:spacing w:after="200" w:line="240" w:lineRule="auto"/>
      </w:pPr>
      <w:r w:rsidRPr="00D75AC0">
        <w:t>Duloxetin: Startdosis: 30 mg × 1, maks. 120 mg/døgn</w:t>
      </w:r>
    </w:p>
    <w:p w14:paraId="6F2074CD" w14:textId="77777777" w:rsidR="00CA40FB" w:rsidRDefault="00CA40FB" w:rsidP="00CA40FB">
      <w:pPr>
        <w:pStyle w:val="Listeafsnit"/>
        <w:numPr>
          <w:ilvl w:val="0"/>
          <w:numId w:val="12"/>
        </w:numPr>
        <w:spacing w:after="200" w:line="240" w:lineRule="auto"/>
      </w:pPr>
      <w:r w:rsidRPr="00D75AC0">
        <w:t>Venlafaxin: Startdosis: (37.5 -) 75 mg × 1, maks. 225 mg/døgn.</w:t>
      </w:r>
    </w:p>
    <w:p w14:paraId="4B2DD1A9" w14:textId="77777777" w:rsidR="00CA40FB" w:rsidRDefault="00CA40FB" w:rsidP="00CA40FB">
      <w:pPr>
        <w:spacing w:after="200" w:line="240" w:lineRule="auto"/>
      </w:pPr>
      <w:r>
        <w:t>Antiepileptika:</w:t>
      </w:r>
    </w:p>
    <w:p w14:paraId="37D11D88" w14:textId="77777777" w:rsidR="00CA40FB" w:rsidRDefault="00CA40FB" w:rsidP="00CA40FB">
      <w:pPr>
        <w:pStyle w:val="Listeafsnit"/>
        <w:numPr>
          <w:ilvl w:val="0"/>
          <w:numId w:val="12"/>
        </w:numPr>
      </w:pPr>
      <w:r w:rsidRPr="00E8396C">
        <w:t>Gabapentin:</w:t>
      </w:r>
      <w:r w:rsidRPr="005A3BA3">
        <w:t xml:space="preserve"> Startdosis: 300 mg givet til natten – optrappes gradvist med 300 mg hver 3. dag til effekt, maks. 3600 mg/døgn. Gabapentindosis nedsættes til ældre og ved nedsat nyrefunktion.</w:t>
      </w:r>
    </w:p>
    <w:p w14:paraId="7CC0C1C9" w14:textId="374B1E56" w:rsidR="00CA40FB" w:rsidRPr="00306BBA" w:rsidRDefault="00CA40FB" w:rsidP="00CA40FB">
      <w:pPr>
        <w:spacing w:after="200" w:line="240" w:lineRule="auto"/>
      </w:pPr>
      <w:r w:rsidRPr="00E8396C">
        <w:t xml:space="preserve">Pregabalin: </w:t>
      </w:r>
      <w:r w:rsidRPr="005C2B2B">
        <w:t xml:space="preserve">Startdosis: 25 mg × 1-2 og kan gradvist øges hver 3.-7. dag til maks. 600 mg/døgn. </w:t>
      </w:r>
    </w:p>
    <w:p w14:paraId="09D73854" w14:textId="77777777" w:rsidR="00CA40FB" w:rsidRPr="00306BBA" w:rsidRDefault="00CA40FB" w:rsidP="00CA40FB"/>
    <w:p w14:paraId="2098AF2E" w14:textId="77777777" w:rsidR="00CA40FB" w:rsidRPr="00B517BC" w:rsidRDefault="00CA40FB" w:rsidP="00CA40FB">
      <w:pPr>
        <w:rPr>
          <w:b/>
          <w:bCs/>
        </w:rPr>
      </w:pPr>
    </w:p>
    <w:p w14:paraId="1C854830" w14:textId="77777777" w:rsidR="00CA40FB" w:rsidRDefault="00CA40FB" w:rsidP="00CA40FB">
      <w:r w:rsidRPr="00B517BC">
        <w:rPr>
          <w:b/>
          <w:bCs/>
        </w:rPr>
        <w:t>DELIRIUM</w:t>
      </w:r>
      <w:r>
        <w:t xml:space="preserve"> </w:t>
      </w:r>
    </w:p>
    <w:p w14:paraId="402F100F" w14:textId="77777777" w:rsidR="00CA40FB" w:rsidRDefault="00CA40FB" w:rsidP="00CA40FB">
      <w:r>
        <w:t xml:space="preserve">Non-farmakologisk </w:t>
      </w:r>
    </w:p>
    <w:p w14:paraId="6887F93F" w14:textId="77777777" w:rsidR="00CA40FB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>
        <w:t>Medicinsanering</w:t>
      </w:r>
    </w:p>
    <w:p w14:paraId="4371D202" w14:textId="77777777" w:rsidR="00CA40FB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>
        <w:t>Identificer og behandl potentielt reversible årsager</w:t>
      </w:r>
    </w:p>
    <w:p w14:paraId="009274B1" w14:textId="77777777" w:rsidR="00CA40FB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 w:rsidRPr="00BD56E0">
        <w:t>B</w:t>
      </w:r>
      <w:r w:rsidRPr="00E945F8">
        <w:t>eroligende tilstedeværelse af pårørende/ personale</w:t>
      </w:r>
      <w:r>
        <w:t xml:space="preserve"> (gerne få og kendte)</w:t>
      </w:r>
    </w:p>
    <w:p w14:paraId="0D93553D" w14:textId="78179282" w:rsidR="00CA40FB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 w:rsidRPr="006A7D1B">
        <w:t>Sikre basale behov (søvn, smertebehandling, væske, ernæring</w:t>
      </w:r>
      <w:r w:rsidR="00DA7B62">
        <w:t>)</w:t>
      </w:r>
      <w:r w:rsidRPr="006A7D1B">
        <w:t>.</w:t>
      </w:r>
    </w:p>
    <w:p w14:paraId="6839BBB5" w14:textId="7BFAB670" w:rsidR="00CA40FB" w:rsidRPr="00E945F8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 w:rsidRPr="006A7D1B">
        <w:t>God kommunikation (husk briller/høreapparat)</w:t>
      </w:r>
      <w:r w:rsidR="00B10CE2">
        <w:t xml:space="preserve"> </w:t>
      </w:r>
      <w:r w:rsidRPr="00E945F8">
        <w:t>Bevar vanlig struktur og døgnrytme</w:t>
      </w:r>
    </w:p>
    <w:p w14:paraId="09E2FD17" w14:textId="77777777" w:rsidR="00CA40FB" w:rsidRPr="00E945F8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 w:rsidRPr="00E945F8">
        <w:t>Rolige hjemlige vante omgivelser</w:t>
      </w:r>
    </w:p>
    <w:p w14:paraId="64140D8E" w14:textId="77777777" w:rsidR="00CA40FB" w:rsidRPr="00E945F8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 w:rsidRPr="00E945F8">
        <w:t>Gerne synligt ur og kalender</w:t>
      </w:r>
    </w:p>
    <w:p w14:paraId="7058F53F" w14:textId="77777777" w:rsidR="00CA40FB" w:rsidRDefault="00CA40FB" w:rsidP="00CA40FB">
      <w:pPr>
        <w:pStyle w:val="Listeafsnit"/>
        <w:numPr>
          <w:ilvl w:val="0"/>
          <w:numId w:val="13"/>
        </w:numPr>
        <w:spacing w:after="200" w:line="240" w:lineRule="auto"/>
      </w:pPr>
      <w:r w:rsidRPr="00E945F8">
        <w:t>Naturligt dagslys og udsyn</w:t>
      </w:r>
    </w:p>
    <w:p w14:paraId="1FC56AF9" w14:textId="77777777" w:rsidR="00CA40FB" w:rsidRDefault="00CA40FB" w:rsidP="00CA40FB">
      <w:r>
        <w:t xml:space="preserve">Farmakologisk </w:t>
      </w:r>
    </w:p>
    <w:p w14:paraId="73A59A4F" w14:textId="0799FFB0" w:rsidR="00CA40FB" w:rsidRPr="00780853" w:rsidRDefault="00CA40FB" w:rsidP="00CA40FB">
      <w:pPr>
        <w:pStyle w:val="Listeafsnit"/>
        <w:numPr>
          <w:ilvl w:val="0"/>
          <w:numId w:val="14"/>
        </w:numPr>
        <w:spacing w:after="200" w:line="240" w:lineRule="auto"/>
      </w:pPr>
      <w:r>
        <w:t xml:space="preserve">Tablet/mikstur/injektion </w:t>
      </w:r>
      <w:r w:rsidR="00BD56E0">
        <w:t>h</w:t>
      </w:r>
      <w:r w:rsidRPr="00780853">
        <w:t>aloperidol (Serenase®) 0,5-</w:t>
      </w:r>
      <w:r>
        <w:t xml:space="preserve">1 </w:t>
      </w:r>
      <w:r w:rsidRPr="00780853">
        <w:t>mg -p.o./ sc × 2-3 plus p.n. (maks. 4,5 mg/dgl.)</w:t>
      </w:r>
    </w:p>
    <w:p w14:paraId="331DD052" w14:textId="2F5B3189" w:rsidR="00CA40FB" w:rsidRPr="00867B3A" w:rsidRDefault="00CA40FB" w:rsidP="00CA40FB">
      <w:pPr>
        <w:spacing w:line="240" w:lineRule="auto"/>
        <w:ind w:left="360"/>
      </w:pPr>
      <w:r w:rsidRPr="00133BB5">
        <w:t xml:space="preserve">Ved bivirkninger eller manglende effekt </w:t>
      </w:r>
      <w:r>
        <w:t xml:space="preserve">af </w:t>
      </w:r>
      <w:r w:rsidR="00BD56E0">
        <w:t>h</w:t>
      </w:r>
      <w:r w:rsidRPr="00133BB5">
        <w:t xml:space="preserve">aloperidol </w:t>
      </w:r>
      <w:r>
        <w:t>i maksimal dosering:</w:t>
      </w:r>
    </w:p>
    <w:p w14:paraId="19CDAAF0" w14:textId="7A71200D" w:rsidR="00CA40FB" w:rsidRPr="006A7D1B" w:rsidRDefault="00CA40FB" w:rsidP="00CA40FB">
      <w:pPr>
        <w:pStyle w:val="Listeafsnit"/>
        <w:numPr>
          <w:ilvl w:val="0"/>
          <w:numId w:val="14"/>
        </w:numPr>
        <w:spacing w:after="200" w:line="240" w:lineRule="auto"/>
      </w:pPr>
      <w:r>
        <w:t xml:space="preserve">Tablet </w:t>
      </w:r>
      <w:r w:rsidR="005B5A06">
        <w:t>r</w:t>
      </w:r>
      <w:r w:rsidRPr="006A7D1B">
        <w:t>isperidon (Risperdal®) 0,5-</w:t>
      </w:r>
      <w:r>
        <w:t xml:space="preserve">1 </w:t>
      </w:r>
      <w:r w:rsidRPr="006A7D1B">
        <w:t xml:space="preserve">mg × 2-3 (kan med fordel bruges til oppegående ældre pga </w:t>
      </w:r>
      <w:r>
        <w:t xml:space="preserve">færre </w:t>
      </w:r>
      <w:r w:rsidRPr="006A7D1B">
        <w:t>ekstrapyrimidale</w:t>
      </w:r>
      <w:r>
        <w:t xml:space="preserve"> bivirkninger)</w:t>
      </w:r>
      <w:r w:rsidRPr="006A7D1B">
        <w:t xml:space="preserve"> </w:t>
      </w:r>
    </w:p>
    <w:p w14:paraId="0223882B" w14:textId="2CC61966" w:rsidR="00CA40FB" w:rsidRPr="006A7D1B" w:rsidRDefault="00CA40FB" w:rsidP="00CA40FB">
      <w:pPr>
        <w:pStyle w:val="Listeafsnit"/>
        <w:numPr>
          <w:ilvl w:val="0"/>
          <w:numId w:val="14"/>
        </w:numPr>
        <w:spacing w:after="200" w:line="240" w:lineRule="auto"/>
      </w:pPr>
      <w:r>
        <w:t xml:space="preserve">Tablet/injektion </w:t>
      </w:r>
      <w:r w:rsidR="005B5A06">
        <w:t>o</w:t>
      </w:r>
      <w:r w:rsidRPr="006A7D1B">
        <w:t xml:space="preserve">lanzapin (Zyprexa®) 1,25-2,5 mg × 1 nocte. (kan med fordel </w:t>
      </w:r>
      <w:r>
        <w:t>anvendes ved agiteret delirium)</w:t>
      </w:r>
    </w:p>
    <w:p w14:paraId="282B77F8" w14:textId="77777777" w:rsidR="00CA40FB" w:rsidRPr="00B517BC" w:rsidRDefault="00CA40FB" w:rsidP="00CA40FB">
      <w:pPr>
        <w:rPr>
          <w:b/>
          <w:bCs/>
        </w:rPr>
      </w:pPr>
      <w:r w:rsidRPr="00B517BC">
        <w:rPr>
          <w:b/>
          <w:bCs/>
        </w:rPr>
        <w:lastRenderedPageBreak/>
        <w:t>Husk at seponere antipsykotika, når patienten er ude af delir</w:t>
      </w:r>
    </w:p>
    <w:p w14:paraId="26A62E3A" w14:textId="5B785241" w:rsidR="00CA40FB" w:rsidRPr="00FD2D62" w:rsidRDefault="00CA40FB" w:rsidP="00CA40FB">
      <w:pPr>
        <w:widowControl w:val="0"/>
        <w:autoSpaceDE w:val="0"/>
        <w:autoSpaceDN w:val="0"/>
        <w:spacing w:after="200" w:line="240" w:lineRule="auto"/>
      </w:pPr>
      <w:r w:rsidRPr="00FD2D62">
        <w:t xml:space="preserve">Eventuelt </w:t>
      </w:r>
      <w:r w:rsidR="00CF5D9E" w:rsidRPr="00FD2D62">
        <w:t>kontakt</w:t>
      </w:r>
      <w:r w:rsidRPr="00FD2D62">
        <w:t xml:space="preserve"> til specialiseret palliativ indsats</w:t>
      </w:r>
    </w:p>
    <w:p w14:paraId="50483C57" w14:textId="77777777" w:rsidR="00CA40FB" w:rsidRDefault="00CA40FB" w:rsidP="00CA40FB">
      <w:pPr>
        <w:rPr>
          <w:b/>
          <w:bCs/>
        </w:rPr>
      </w:pPr>
    </w:p>
    <w:p w14:paraId="7E3FA434" w14:textId="77777777" w:rsidR="00CA40FB" w:rsidRDefault="00CA40FB" w:rsidP="00CA40FB">
      <w:pPr>
        <w:rPr>
          <w:b/>
          <w:bCs/>
        </w:rPr>
      </w:pPr>
    </w:p>
    <w:p w14:paraId="6A8B4D7C" w14:textId="77777777" w:rsidR="00CA40FB" w:rsidRDefault="00CA40FB" w:rsidP="00CA40FB">
      <w:r w:rsidRPr="00B517BC">
        <w:rPr>
          <w:b/>
          <w:bCs/>
        </w:rPr>
        <w:t>DYSPNOE</w:t>
      </w:r>
      <w:r>
        <w:rPr>
          <w:b/>
          <w:bCs/>
        </w:rPr>
        <w:t>/ÅNDENØD</w:t>
      </w:r>
    </w:p>
    <w:p w14:paraId="7D286BC7" w14:textId="77777777" w:rsidR="00CA40FB" w:rsidRDefault="00CA40FB" w:rsidP="00CA40FB">
      <w:r>
        <w:t>Non-farmakologisk</w:t>
      </w:r>
    </w:p>
    <w:p w14:paraId="12BBBA6A" w14:textId="55D2EA19" w:rsidR="00CA40FB" w:rsidRPr="00AD2854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 w:rsidRPr="00AD2854">
        <w:t xml:space="preserve">Forklaring, støtte og beroligelse </w:t>
      </w:r>
    </w:p>
    <w:p w14:paraId="46EB3792" w14:textId="77777777" w:rsidR="00CA40FB" w:rsidRPr="00AD2854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 w:rsidRPr="00AD2854">
        <w:t>Lejeændringer, frisk luft, åb</w:t>
      </w:r>
      <w:r>
        <w:t>ne</w:t>
      </w:r>
      <w:r w:rsidRPr="00AD2854">
        <w:t xml:space="preserve"> dør/vindue </w:t>
      </w:r>
    </w:p>
    <w:p w14:paraId="48BFA552" w14:textId="77777777" w:rsidR="00CA40FB" w:rsidRPr="00AD2854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 w:rsidRPr="00AD2854">
        <w:t xml:space="preserve">Vifte </w:t>
      </w:r>
      <w:r>
        <w:t>til af</w:t>
      </w:r>
      <w:r w:rsidRPr="00AD2854">
        <w:t>køling af trigeminus (kinden) med en lille ventilator</w:t>
      </w:r>
    </w:p>
    <w:p w14:paraId="7B3606FD" w14:textId="77777777" w:rsidR="00CA40FB" w:rsidRPr="00AD2854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 w:rsidRPr="00AD2854">
        <w:t xml:space="preserve">Respirationsøvelser (fysioterapeut) </w:t>
      </w:r>
    </w:p>
    <w:p w14:paraId="62B70DB2" w14:textId="77777777" w:rsidR="00CA40FB" w:rsidRPr="00AD2854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 w:rsidRPr="00AD2854">
        <w:t>PEP fløjte</w:t>
      </w:r>
    </w:p>
    <w:p w14:paraId="2395542F" w14:textId="77777777" w:rsidR="00CA40FB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 w:rsidRPr="00AD2854">
        <w:t>Nedsat aktivitetsniveau</w:t>
      </w:r>
    </w:p>
    <w:p w14:paraId="32CB65D8" w14:textId="77777777" w:rsidR="00CA40FB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 w:rsidRPr="00AD2854">
        <w:t xml:space="preserve">Akupunktur </w:t>
      </w:r>
    </w:p>
    <w:p w14:paraId="4AFA4FC5" w14:textId="67B5DE95" w:rsidR="005B5A06" w:rsidRDefault="005B5A06" w:rsidP="00CA40FB">
      <w:r>
        <w:t>Farmakologisk</w:t>
      </w:r>
    </w:p>
    <w:p w14:paraId="400ECFFB" w14:textId="78E6D806" w:rsidR="00CA40FB" w:rsidRPr="000D51B5" w:rsidRDefault="00CA40FB" w:rsidP="005B5A06">
      <w:pPr>
        <w:pStyle w:val="Listeafsnit"/>
        <w:numPr>
          <w:ilvl w:val="0"/>
          <w:numId w:val="25"/>
        </w:numPr>
      </w:pPr>
      <w:r w:rsidRPr="000D51B5">
        <w:t>Sygdomsspecifik behandling af grundsygdom</w:t>
      </w:r>
    </w:p>
    <w:p w14:paraId="134DB916" w14:textId="77777777" w:rsidR="00CA40FB" w:rsidRPr="00AD2854" w:rsidRDefault="00CA40FB" w:rsidP="00CA40FB">
      <w:pPr>
        <w:pStyle w:val="Listeafsnit"/>
        <w:numPr>
          <w:ilvl w:val="0"/>
          <w:numId w:val="15"/>
        </w:numPr>
        <w:spacing w:after="200" w:line="240" w:lineRule="auto"/>
      </w:pPr>
      <w:r>
        <w:t xml:space="preserve">Morfin </w:t>
      </w:r>
      <w:r w:rsidRPr="00AD2854">
        <w:t>er første valg</w:t>
      </w:r>
    </w:p>
    <w:p w14:paraId="27C23FDC" w14:textId="77777777" w:rsidR="00CA40FB" w:rsidRPr="00AD2854" w:rsidRDefault="00CA40FB" w:rsidP="005B5A06">
      <w:pPr>
        <w:ind w:firstLine="360"/>
      </w:pPr>
      <w:r w:rsidRPr="00AD2854">
        <w:t xml:space="preserve">Patienter, der ikke er i opioidbehandling: </w:t>
      </w:r>
    </w:p>
    <w:p w14:paraId="13A74102" w14:textId="543571FC" w:rsidR="002B12DD" w:rsidRPr="00AD2854" w:rsidRDefault="00CA40FB" w:rsidP="00D65199">
      <w:pPr>
        <w:pStyle w:val="Listeafsnit"/>
        <w:numPr>
          <w:ilvl w:val="0"/>
          <w:numId w:val="17"/>
        </w:numPr>
        <w:spacing w:after="200" w:line="240" w:lineRule="auto"/>
      </w:pPr>
      <w:r w:rsidRPr="00AD2854">
        <w:t xml:space="preserve">depot morfin 5mg x 2. </w:t>
      </w:r>
    </w:p>
    <w:p w14:paraId="65633679" w14:textId="77777777" w:rsidR="00CA40FB" w:rsidRPr="00AD2854" w:rsidRDefault="00CA40FB" w:rsidP="00D65199">
      <w:pPr>
        <w:pStyle w:val="Listeafsnit"/>
        <w:numPr>
          <w:ilvl w:val="0"/>
          <w:numId w:val="17"/>
        </w:numPr>
        <w:spacing w:after="200" w:line="240" w:lineRule="auto"/>
      </w:pPr>
      <w:r w:rsidRPr="00AD2854">
        <w:t>Optitrering hver uge til døgndosis på max 30 mg.</w:t>
      </w:r>
    </w:p>
    <w:p w14:paraId="2A2DA0C4" w14:textId="77777777" w:rsidR="00CA40FB" w:rsidRPr="00AD2854" w:rsidRDefault="00CA40FB" w:rsidP="00CA40FB">
      <w:pPr>
        <w:pStyle w:val="Listeafsnit"/>
        <w:numPr>
          <w:ilvl w:val="0"/>
          <w:numId w:val="17"/>
        </w:numPr>
        <w:spacing w:after="200" w:line="240" w:lineRule="auto"/>
      </w:pPr>
      <w:r w:rsidRPr="00AD2854">
        <w:t>P.n. dosis er 1/12 af døgndosis</w:t>
      </w:r>
    </w:p>
    <w:p w14:paraId="337D4CC1" w14:textId="77777777" w:rsidR="00CA40FB" w:rsidRPr="00AD2854" w:rsidRDefault="00CA40FB" w:rsidP="005B5A06">
      <w:pPr>
        <w:ind w:firstLine="360"/>
      </w:pPr>
      <w:r w:rsidRPr="00AD2854">
        <w:t xml:space="preserve">Patienter, der er i opioidbehandling: </w:t>
      </w:r>
    </w:p>
    <w:p w14:paraId="68F661E0" w14:textId="7B87E9E9" w:rsidR="00CA40FB" w:rsidRPr="00AD2854" w:rsidRDefault="00CA40FB" w:rsidP="00CA40FB">
      <w:pPr>
        <w:pStyle w:val="Listeafsnit"/>
        <w:numPr>
          <w:ilvl w:val="0"/>
          <w:numId w:val="18"/>
        </w:numPr>
        <w:spacing w:after="200" w:line="240" w:lineRule="auto"/>
      </w:pPr>
      <w:r w:rsidRPr="00AD2854">
        <w:t>Pn dosis ved åndenød er 50% af pn dosis ved smerter (1/12 af døgndosis)</w:t>
      </w:r>
    </w:p>
    <w:p w14:paraId="4F15BF71" w14:textId="77777777" w:rsidR="00CA40FB" w:rsidRPr="009263EC" w:rsidRDefault="00CA40FB" w:rsidP="00CA40FB">
      <w:r w:rsidRPr="009263EC">
        <w:t xml:space="preserve">Morphinsulfat, orale dråber (Oramorph® 20 mg/ml 1 dråbe = 1.25 mg morfin) </w:t>
      </w:r>
    </w:p>
    <w:p w14:paraId="105E2F91" w14:textId="77777777" w:rsidR="00CA40FB" w:rsidRPr="009263EC" w:rsidRDefault="00CA40FB" w:rsidP="00CA40FB">
      <w:pPr>
        <w:pStyle w:val="Listeafsnit"/>
        <w:numPr>
          <w:ilvl w:val="0"/>
          <w:numId w:val="18"/>
        </w:numPr>
        <w:spacing w:after="200" w:line="240" w:lineRule="auto"/>
      </w:pPr>
      <w:r w:rsidRPr="009263EC">
        <w:t>Patienter, der ikke er i opioidbehandling: 3-5 dråber, titreres op til effekt</w:t>
      </w:r>
    </w:p>
    <w:p w14:paraId="0853752B" w14:textId="77777777" w:rsidR="00CA40FB" w:rsidRPr="009263EC" w:rsidRDefault="00CA40FB" w:rsidP="00CA40FB">
      <w:pPr>
        <w:pStyle w:val="Listeafsnit"/>
        <w:numPr>
          <w:ilvl w:val="0"/>
          <w:numId w:val="18"/>
        </w:numPr>
        <w:spacing w:after="200" w:line="240" w:lineRule="auto"/>
      </w:pPr>
      <w:r w:rsidRPr="009263EC">
        <w:t>Patienter, der er i opioidbehandling: 5-10 dråber, titreres op til effekt.</w:t>
      </w:r>
    </w:p>
    <w:p w14:paraId="04C29B89" w14:textId="77777777" w:rsidR="00CA40FB" w:rsidRPr="00AD2854" w:rsidRDefault="00CA40FB" w:rsidP="00CA40FB">
      <w:r w:rsidRPr="009263EC">
        <w:t>Benzodiazepin kan anvendes som tillæg til opioidbehandling i forsøget på at lindre oplevelsen af svær dyspnø, hvor angst er en komponent</w:t>
      </w:r>
      <w:r w:rsidRPr="00AD2854">
        <w:t xml:space="preserve">: </w:t>
      </w:r>
    </w:p>
    <w:p w14:paraId="38D590FD" w14:textId="254E7736" w:rsidR="00CA40FB" w:rsidRDefault="00B10CE2" w:rsidP="00CA40FB">
      <w:pPr>
        <w:pStyle w:val="Listeafsnit"/>
        <w:numPr>
          <w:ilvl w:val="0"/>
          <w:numId w:val="15"/>
        </w:numPr>
        <w:spacing w:after="200" w:line="240" w:lineRule="auto"/>
      </w:pPr>
      <w:r>
        <w:t>L</w:t>
      </w:r>
      <w:r w:rsidR="00CA40FB" w:rsidRPr="00AD2854">
        <w:t>orazepam 1 mg</w:t>
      </w:r>
    </w:p>
    <w:p w14:paraId="742818EB" w14:textId="77777777" w:rsidR="00CA40FB" w:rsidRDefault="00CA40FB" w:rsidP="00CA40FB">
      <w:pPr>
        <w:spacing w:after="200" w:line="240" w:lineRule="auto"/>
      </w:pPr>
      <w:r>
        <w:t>Anden behandling</w:t>
      </w:r>
    </w:p>
    <w:p w14:paraId="4150D580" w14:textId="77777777" w:rsidR="00CA40FB" w:rsidRPr="00AD2854" w:rsidRDefault="00CA40FB" w:rsidP="00CA40FB">
      <w:pPr>
        <w:pStyle w:val="Listeafsnit"/>
        <w:widowControl w:val="0"/>
        <w:numPr>
          <w:ilvl w:val="0"/>
          <w:numId w:val="15"/>
        </w:numPr>
        <w:autoSpaceDE w:val="0"/>
        <w:autoSpaceDN w:val="0"/>
        <w:spacing w:after="200" w:line="240" w:lineRule="auto"/>
      </w:pPr>
      <w:r w:rsidRPr="00AD2854">
        <w:t>Blodtransfusion ved anæmi</w:t>
      </w:r>
    </w:p>
    <w:p w14:paraId="551B5927" w14:textId="77777777" w:rsidR="00CA40FB" w:rsidRPr="00AD2854" w:rsidRDefault="00CA40FB" w:rsidP="00CA40FB">
      <w:pPr>
        <w:pStyle w:val="Listeafsnit"/>
        <w:widowControl w:val="0"/>
        <w:numPr>
          <w:ilvl w:val="0"/>
          <w:numId w:val="15"/>
        </w:numPr>
        <w:autoSpaceDE w:val="0"/>
        <w:autoSpaceDN w:val="0"/>
        <w:spacing w:after="200" w:line="240" w:lineRule="auto"/>
      </w:pPr>
      <w:r w:rsidRPr="00AD2854">
        <w:t>Stråleterapi ved tumortryk</w:t>
      </w:r>
    </w:p>
    <w:p w14:paraId="15381C37" w14:textId="77777777" w:rsidR="00CA40FB" w:rsidRPr="00AD2854" w:rsidRDefault="00CA40FB" w:rsidP="00CA40FB">
      <w:pPr>
        <w:pStyle w:val="Listeafsnit"/>
        <w:widowControl w:val="0"/>
        <w:numPr>
          <w:ilvl w:val="0"/>
          <w:numId w:val="15"/>
        </w:numPr>
        <w:autoSpaceDE w:val="0"/>
        <w:autoSpaceDN w:val="0"/>
        <w:spacing w:after="200" w:line="240" w:lineRule="auto"/>
      </w:pPr>
      <w:r w:rsidRPr="00AD2854">
        <w:t>Pleuracentese ved pleuravæske</w:t>
      </w:r>
    </w:p>
    <w:p w14:paraId="249F24CD" w14:textId="77777777" w:rsidR="00CA40FB" w:rsidRPr="00AD2854" w:rsidRDefault="00CA40FB" w:rsidP="00CA40FB">
      <w:pPr>
        <w:pStyle w:val="Listeafsnit"/>
        <w:widowControl w:val="0"/>
        <w:numPr>
          <w:ilvl w:val="0"/>
          <w:numId w:val="15"/>
        </w:numPr>
        <w:autoSpaceDE w:val="0"/>
        <w:autoSpaceDN w:val="0"/>
        <w:spacing w:after="200" w:line="240" w:lineRule="auto"/>
      </w:pPr>
      <w:r w:rsidRPr="00AD2854">
        <w:t>Nasal O2 ved SaO2 &lt; 90</w:t>
      </w:r>
      <w:r>
        <w:t xml:space="preserve"> </w:t>
      </w:r>
      <w:r w:rsidRPr="00AD2854">
        <w:t>%</w:t>
      </w:r>
    </w:p>
    <w:p w14:paraId="09C19807" w14:textId="77777777" w:rsidR="00CA40FB" w:rsidRPr="009263EC" w:rsidRDefault="00CA40FB" w:rsidP="00CA40FB">
      <w:pPr>
        <w:rPr>
          <w:b/>
          <w:bCs/>
        </w:rPr>
      </w:pPr>
    </w:p>
    <w:p w14:paraId="51BE378A" w14:textId="633E6726" w:rsidR="00974D32" w:rsidRDefault="00240E88">
      <w:r>
        <w:lastRenderedPageBreak/>
        <w:t>S</w:t>
      </w:r>
      <w:r w:rsidR="00974D32">
        <w:t xml:space="preserve">IDE </w:t>
      </w:r>
      <w:r w:rsidR="00CA40FB">
        <w:t>4</w:t>
      </w:r>
    </w:p>
    <w:p w14:paraId="708D9844" w14:textId="77777777" w:rsidR="00974D32" w:rsidRDefault="00800946" w:rsidP="00800946">
      <w:r w:rsidRPr="00974D32">
        <w:rPr>
          <w:b/>
          <w:bCs/>
        </w:rPr>
        <w:t>KVALME UDEN SIKKER ÅRSAG</w:t>
      </w:r>
      <w:r>
        <w:t xml:space="preserve"> </w:t>
      </w:r>
    </w:p>
    <w:p w14:paraId="33BBC27B" w14:textId="77777777" w:rsidR="00974D32" w:rsidRDefault="00800946" w:rsidP="00800946">
      <w:r>
        <w:t xml:space="preserve">• Start med </w:t>
      </w:r>
      <w:r w:rsidR="00974D32">
        <w:t xml:space="preserve">tabl. </w:t>
      </w:r>
      <w:r>
        <w:t xml:space="preserve">domperidon 10-20 mg × </w:t>
      </w:r>
      <w:r w:rsidR="00974D32">
        <w:t>1-</w:t>
      </w:r>
      <w:r>
        <w:t xml:space="preserve">3 eller </w:t>
      </w:r>
      <w:r w:rsidR="00974D32">
        <w:t xml:space="preserve">tabl./inj. </w:t>
      </w:r>
      <w:r>
        <w:t xml:space="preserve">metoklopramid 10 mg × </w:t>
      </w:r>
      <w:r w:rsidR="00974D32">
        <w:t>1</w:t>
      </w:r>
      <w:r>
        <w:t xml:space="preserve">-3. </w:t>
      </w:r>
    </w:p>
    <w:p w14:paraId="1360A80A" w14:textId="77777777" w:rsidR="00974D32" w:rsidRDefault="00800946" w:rsidP="00800946">
      <w:r>
        <w:t xml:space="preserve">• Ved manglende effekt, forsøg </w:t>
      </w:r>
      <w:r w:rsidR="00974D32">
        <w:t xml:space="preserve">med tabl./mikstur/inj. </w:t>
      </w:r>
      <w:r>
        <w:t xml:space="preserve"> haloperidol 0,5-1 mg × 1-3. </w:t>
      </w:r>
    </w:p>
    <w:p w14:paraId="779DCBBE" w14:textId="77777777" w:rsidR="00974D32" w:rsidRDefault="00800946" w:rsidP="00800946">
      <w:r>
        <w:t xml:space="preserve">• Andre muligheder er </w:t>
      </w:r>
    </w:p>
    <w:p w14:paraId="663F236C" w14:textId="7D15FA0F" w:rsidR="00974D32" w:rsidRDefault="00974D32" w:rsidP="00974D32">
      <w:pPr>
        <w:pStyle w:val="Listeafsnit"/>
        <w:numPr>
          <w:ilvl w:val="0"/>
          <w:numId w:val="1"/>
        </w:numPr>
      </w:pPr>
      <w:r>
        <w:t xml:space="preserve">Smeltetablet </w:t>
      </w:r>
      <w:r w:rsidR="00800946">
        <w:t xml:space="preserve">ondansetron 4-8 mg × 2 </w:t>
      </w:r>
    </w:p>
    <w:p w14:paraId="0A922B4E" w14:textId="77777777" w:rsidR="00974D32" w:rsidRDefault="00974D32" w:rsidP="00974D32">
      <w:pPr>
        <w:pStyle w:val="Listeafsnit"/>
        <w:numPr>
          <w:ilvl w:val="0"/>
          <w:numId w:val="1"/>
        </w:numPr>
      </w:pPr>
      <w:r>
        <w:t xml:space="preserve">Tabl. </w:t>
      </w:r>
      <w:r w:rsidR="00800946">
        <w:t xml:space="preserve">prednisolon 12,5-50 mg. </w:t>
      </w:r>
    </w:p>
    <w:p w14:paraId="5EF1F177" w14:textId="77777777" w:rsidR="00974D32" w:rsidRDefault="00800946" w:rsidP="00974D32">
      <w:r>
        <w:t xml:space="preserve">• Prednisolon 12,5-50 mg kan benyttes som supplement til alle præparater eller alene. </w:t>
      </w:r>
    </w:p>
    <w:p w14:paraId="50809DC1" w14:textId="0C9D2C51" w:rsidR="00D65199" w:rsidRDefault="00800946" w:rsidP="00974D32">
      <w:r>
        <w:t xml:space="preserve">• NB: Metoklopramid er kontraindiceret ved subileus/ileus. </w:t>
      </w:r>
    </w:p>
    <w:p w14:paraId="2839DF2C" w14:textId="2071895E" w:rsidR="00800946" w:rsidRDefault="00800946" w:rsidP="00974D32">
      <w:r>
        <w:t>Ved kendt årsag se vejledningen</w:t>
      </w:r>
      <w:r w:rsidR="008C01B1">
        <w:t>.</w:t>
      </w:r>
      <w:r>
        <w:t xml:space="preserve"> </w:t>
      </w:r>
    </w:p>
    <w:p w14:paraId="4F3373B3" w14:textId="77777777" w:rsidR="0042674E" w:rsidRDefault="0042674E"/>
    <w:p w14:paraId="507C750E" w14:textId="77777777" w:rsidR="00657E29" w:rsidRDefault="00657E29"/>
    <w:p w14:paraId="0735B62D" w14:textId="77777777" w:rsidR="00657E29" w:rsidRDefault="00657E29"/>
    <w:p w14:paraId="3303F5E8" w14:textId="77777777" w:rsidR="00974D32" w:rsidRDefault="00800946" w:rsidP="00800946">
      <w:r w:rsidRPr="00974D32">
        <w:rPr>
          <w:b/>
          <w:bCs/>
        </w:rPr>
        <w:t>OBSTIPATION</w:t>
      </w:r>
      <w:r>
        <w:t xml:space="preserve"> </w:t>
      </w:r>
    </w:p>
    <w:p w14:paraId="73DB1904" w14:textId="77777777" w:rsidR="00657E29" w:rsidRDefault="00800946" w:rsidP="00800946">
      <w:r>
        <w:t xml:space="preserve">Non-farmakologisk </w:t>
      </w:r>
    </w:p>
    <w:p w14:paraId="394B19B5" w14:textId="79D809AC" w:rsidR="00657E29" w:rsidRDefault="00800946" w:rsidP="00657E29">
      <w:pPr>
        <w:pStyle w:val="Listeafsnit"/>
        <w:numPr>
          <w:ilvl w:val="0"/>
          <w:numId w:val="5"/>
        </w:numPr>
      </w:pPr>
      <w:r>
        <w:t>Fysisk aktivitet</w:t>
      </w:r>
      <w:r w:rsidR="00657E29">
        <w:t>/mobilisering</w:t>
      </w:r>
    </w:p>
    <w:p w14:paraId="5E255A0B" w14:textId="4B8B1B01" w:rsidR="00657E29" w:rsidRDefault="00657E29" w:rsidP="00657E29">
      <w:pPr>
        <w:pStyle w:val="Listeafsnit"/>
        <w:numPr>
          <w:ilvl w:val="0"/>
          <w:numId w:val="5"/>
        </w:numPr>
      </w:pPr>
      <w:r>
        <w:t xml:space="preserve">Væskeindtag øges </w:t>
      </w:r>
    </w:p>
    <w:p w14:paraId="59FC3D73" w14:textId="3D40C303" w:rsidR="00657E29" w:rsidRDefault="00657E29" w:rsidP="00657E29">
      <w:pPr>
        <w:pStyle w:val="Listeafsnit"/>
        <w:numPr>
          <w:ilvl w:val="0"/>
          <w:numId w:val="5"/>
        </w:numPr>
      </w:pPr>
      <w:r>
        <w:t xml:space="preserve">Fiberrig kost </w:t>
      </w:r>
    </w:p>
    <w:p w14:paraId="7BBD1261" w14:textId="1A98A048" w:rsidR="00657E29" w:rsidRDefault="00800946" w:rsidP="00657E29">
      <w:pPr>
        <w:pStyle w:val="Listeafsnit"/>
        <w:numPr>
          <w:ilvl w:val="0"/>
          <w:numId w:val="5"/>
        </w:numPr>
      </w:pPr>
      <w:r>
        <w:t>Colon-massage (</w:t>
      </w:r>
      <w:r w:rsidR="00657E29">
        <w:t xml:space="preserve">ved </w:t>
      </w:r>
      <w:r>
        <w:t xml:space="preserve">fysioterapeut) </w:t>
      </w:r>
    </w:p>
    <w:p w14:paraId="358DCF3F" w14:textId="736FAFAF" w:rsidR="00657E29" w:rsidRDefault="00800946" w:rsidP="00657E29">
      <w:pPr>
        <w:pStyle w:val="Listeafsnit"/>
        <w:numPr>
          <w:ilvl w:val="0"/>
          <w:numId w:val="5"/>
        </w:numPr>
      </w:pPr>
      <w:r>
        <w:t xml:space="preserve">Hjælp til at finde egnet defækationsstilling </w:t>
      </w:r>
    </w:p>
    <w:p w14:paraId="40DB7E1E" w14:textId="552FF375" w:rsidR="00657E29" w:rsidRDefault="00800946" w:rsidP="00657E29">
      <w:pPr>
        <w:pStyle w:val="Listeafsnit"/>
        <w:numPr>
          <w:ilvl w:val="0"/>
          <w:numId w:val="5"/>
        </w:numPr>
      </w:pPr>
      <w:r>
        <w:t>Gode toiletforhold og respekt for patientens integritet</w:t>
      </w:r>
      <w:r w:rsidR="00657E29">
        <w:t xml:space="preserve">. </w:t>
      </w:r>
    </w:p>
    <w:p w14:paraId="4BF5BEB7" w14:textId="22896E85" w:rsidR="00657E29" w:rsidRDefault="00657E29" w:rsidP="00657E29">
      <w:pPr>
        <w:pStyle w:val="Listeafsnit"/>
        <w:numPr>
          <w:ilvl w:val="0"/>
          <w:numId w:val="5"/>
        </w:numPr>
      </w:pPr>
      <w:r>
        <w:t>Toile</w:t>
      </w:r>
      <w:r w:rsidR="00D65199">
        <w:t>t</w:t>
      </w:r>
      <w:r>
        <w:t xml:space="preserve">besøg 20 min. efter morgenmad </w:t>
      </w:r>
    </w:p>
    <w:p w14:paraId="472AB9B0" w14:textId="77777777" w:rsidR="00657E29" w:rsidRDefault="00800946" w:rsidP="00800946">
      <w:r>
        <w:t xml:space="preserve">Farmakologisk </w:t>
      </w:r>
    </w:p>
    <w:p w14:paraId="3EE0A45E" w14:textId="77777777" w:rsidR="00657E29" w:rsidRDefault="00800946" w:rsidP="00800946">
      <w:r>
        <w:t xml:space="preserve">• Kombiner gerne et osmotisk virkende og et peristaltikfremmende laksantia og doser efter effekt. Vurder hyppigt tarmfunktionen, gerne i samarbejde med hjemmesygeplejen. </w:t>
      </w:r>
    </w:p>
    <w:p w14:paraId="07322F5A" w14:textId="77777777" w:rsidR="00657E29" w:rsidRDefault="00800946" w:rsidP="00800946">
      <w:r>
        <w:t xml:space="preserve">Osmotisk virkende (øger tarmindholdets væskeindhold): </w:t>
      </w:r>
    </w:p>
    <w:p w14:paraId="03EA7645" w14:textId="7B181F83" w:rsidR="00800946" w:rsidRDefault="00800946" w:rsidP="00800946">
      <w:r>
        <w:t>• Macrogol</w:t>
      </w:r>
      <w:r w:rsidR="00657E29">
        <w:t>: h</w:t>
      </w:r>
      <w:r>
        <w:t xml:space="preserve">vert brev kræver 125 ml væske. Svær obstipation kan behandles med 6-8 breve opløst i 750-1000 ml over nogle timer. Forebyggende: 1-2 breve dagligt </w:t>
      </w:r>
    </w:p>
    <w:p w14:paraId="54C7D92E" w14:textId="77777777" w:rsidR="0042674E" w:rsidRDefault="0042674E"/>
    <w:p w14:paraId="0E0918AA" w14:textId="77777777" w:rsidR="00AB78B1" w:rsidRDefault="00AB78B1"/>
    <w:p w14:paraId="6A7BAFA3" w14:textId="77777777" w:rsidR="00657E29" w:rsidRDefault="0042674E">
      <w:r w:rsidRPr="00657E29">
        <w:rPr>
          <w:b/>
          <w:bCs/>
        </w:rPr>
        <w:t>TVÆRSNITSSYNDROM</w:t>
      </w:r>
      <w:r>
        <w:t xml:space="preserve"> </w:t>
      </w:r>
    </w:p>
    <w:p w14:paraId="7FCE9616" w14:textId="2FE5990C" w:rsidR="00657E29" w:rsidRDefault="0042674E">
      <w:r>
        <w:t xml:space="preserve">Behandling af tværsnitssyndrom skal påbegyndes øjeblikkeligt </w:t>
      </w:r>
      <w:r w:rsidR="00657E29">
        <w:t xml:space="preserve">(steroidbehandling før transport!) </w:t>
      </w:r>
      <w:r>
        <w:t xml:space="preserve">på mistanken for at undgå blivende pareser og for at forbedre livskvalitet og dermed overlevelse. </w:t>
      </w:r>
    </w:p>
    <w:p w14:paraId="683112D1" w14:textId="77777777" w:rsidR="00657E29" w:rsidRDefault="00657E29">
      <w:r>
        <w:lastRenderedPageBreak/>
        <w:t>Behandling</w:t>
      </w:r>
    </w:p>
    <w:p w14:paraId="11E3A8AF" w14:textId="16B95C07" w:rsidR="0042674E" w:rsidRDefault="0042674E">
      <w:r>
        <w:t>• Prednisolon® 100 p.o.</w:t>
      </w:r>
      <w:r w:rsidR="001414E5">
        <w:t>,</w:t>
      </w:r>
      <w:r>
        <w:t xml:space="preserve"> Solu-medrol® 80 mg s</w:t>
      </w:r>
      <w:r w:rsidR="003E4823">
        <w:t>.</w:t>
      </w:r>
      <w:r>
        <w:t>c</w:t>
      </w:r>
      <w:r w:rsidR="003E4823">
        <w:t>.</w:t>
      </w:r>
      <w:r>
        <w:t xml:space="preserve"> eller Solu-Cortef® 400 mg s</w:t>
      </w:r>
      <w:r w:rsidR="003E4823">
        <w:t>.</w:t>
      </w:r>
      <w:r>
        <w:t>c</w:t>
      </w:r>
      <w:r w:rsidR="003E4823">
        <w:t>.</w:t>
      </w:r>
      <w:r>
        <w:t xml:space="preserve"> </w:t>
      </w:r>
    </w:p>
    <w:p w14:paraId="4B0555C0" w14:textId="37E25FDA" w:rsidR="00657E29" w:rsidRDefault="00657E29">
      <w:r>
        <w:t xml:space="preserve">• Akut indlæggelse til MR-scanning mhp. </w:t>
      </w:r>
      <w:r w:rsidR="001414E5">
        <w:t>K</w:t>
      </w:r>
      <w:r>
        <w:t xml:space="preserve">irurgi og/eller strålebehandling </w:t>
      </w:r>
    </w:p>
    <w:p w14:paraId="5DAA6A20" w14:textId="0AED7B21" w:rsidR="00657E29" w:rsidRDefault="00657E29">
      <w:r>
        <w:t>• Ved urinretention anlægges KAD</w:t>
      </w:r>
    </w:p>
    <w:p w14:paraId="65CAF56C" w14:textId="77777777" w:rsidR="00800946" w:rsidRDefault="00800946"/>
    <w:p w14:paraId="662A6889" w14:textId="77777777" w:rsidR="00EB0E00" w:rsidRDefault="0042674E">
      <w:r w:rsidRPr="003E4823">
        <w:rPr>
          <w:b/>
          <w:bCs/>
        </w:rPr>
        <w:t>VENA CAVA SUPERIOR SYNDROM</w:t>
      </w:r>
      <w:r>
        <w:t xml:space="preserve"> </w:t>
      </w:r>
    </w:p>
    <w:p w14:paraId="57B4786E" w14:textId="3061D7FE" w:rsidR="00EB0E00" w:rsidRDefault="001414E5">
      <w:r>
        <w:t>K</w:t>
      </w:r>
      <w:r w:rsidR="003E4823">
        <w:t>an optræde i alle faser hos kræftpatien</w:t>
      </w:r>
      <w:r w:rsidR="00D65199">
        <w:t>t</w:t>
      </w:r>
      <w:r w:rsidR="003E4823">
        <w:t>en</w:t>
      </w:r>
      <w:r w:rsidR="00EB0E00">
        <w:t>. Kan være livstruende og k</w:t>
      </w:r>
      <w:r w:rsidR="0042674E">
        <w:t>ræver akut indlæggelse</w:t>
      </w:r>
      <w:r w:rsidR="00EB0E00">
        <w:t xml:space="preserve"> (steroidbehandling før transport)</w:t>
      </w:r>
      <w:r w:rsidR="0042674E">
        <w:t xml:space="preserve">. Konferer med onkolog. </w:t>
      </w:r>
    </w:p>
    <w:p w14:paraId="53E605C7" w14:textId="77777777" w:rsidR="001414E5" w:rsidRDefault="001414E5" w:rsidP="001414E5">
      <w:r>
        <w:t xml:space="preserve">Giv straks steroid p.o. eller parenteralt, hvis der er mistanke om vena cava superior syndrom. </w:t>
      </w:r>
    </w:p>
    <w:p w14:paraId="1C4647CF" w14:textId="09DD757F" w:rsidR="00EB0E00" w:rsidRDefault="00EB0E00">
      <w:r>
        <w:t>• Prednisolon® 100 mg p.o.</w:t>
      </w:r>
      <w:r w:rsidR="001414E5">
        <w:t>,</w:t>
      </w:r>
      <w:r>
        <w:t xml:space="preserve"> Solu-medrol® 80 mg sc eller Solu-Cortef® 400 mg sc </w:t>
      </w:r>
    </w:p>
    <w:p w14:paraId="095B2E35" w14:textId="77777777" w:rsidR="00EB0E00" w:rsidRPr="001414E5" w:rsidRDefault="00EB0E00">
      <w:pPr>
        <w:rPr>
          <w:lang w:val="de-DE"/>
        </w:rPr>
      </w:pPr>
      <w:r w:rsidRPr="001414E5">
        <w:rPr>
          <w:lang w:val="de-DE"/>
        </w:rPr>
        <w:t xml:space="preserve">• Furosemid 40 mg po/iv/im/sc mod ødem </w:t>
      </w:r>
    </w:p>
    <w:p w14:paraId="356EE6ED" w14:textId="798FF6F1" w:rsidR="00EB0E00" w:rsidRDefault="00EB0E00">
      <w:r>
        <w:t>• Morfin mod smerter og åndenød – evt. via sc-nål</w:t>
      </w:r>
    </w:p>
    <w:p w14:paraId="0E2D1A95" w14:textId="77777777" w:rsidR="00EB0E00" w:rsidRDefault="0042674E">
      <w:r>
        <w:t xml:space="preserve">• Strålebehandling </w:t>
      </w:r>
    </w:p>
    <w:p w14:paraId="169FEA9B" w14:textId="2301717D" w:rsidR="00EB0E00" w:rsidRDefault="0042674E">
      <w:r>
        <w:t>• Stentanlæggelse</w:t>
      </w:r>
    </w:p>
    <w:p w14:paraId="363624C0" w14:textId="73D68BAA" w:rsidR="0042674E" w:rsidRDefault="0042674E">
      <w:r>
        <w:t xml:space="preserve">• Kemoterapi. </w:t>
      </w:r>
    </w:p>
    <w:p w14:paraId="562C9E88" w14:textId="77777777" w:rsidR="0042674E" w:rsidRDefault="0042674E"/>
    <w:p w14:paraId="785CF7D0" w14:textId="77777777" w:rsidR="00DB166E" w:rsidRDefault="0042674E">
      <w:r w:rsidRPr="00EB0E00">
        <w:rPr>
          <w:b/>
          <w:bCs/>
        </w:rPr>
        <w:t>BLØDNING</w:t>
      </w:r>
      <w:r>
        <w:t xml:space="preserve"> </w:t>
      </w:r>
    </w:p>
    <w:p w14:paraId="714A890E" w14:textId="3747855B" w:rsidR="00DB166E" w:rsidRDefault="00DB166E">
      <w:r>
        <w:t>Behandling:</w:t>
      </w:r>
    </w:p>
    <w:p w14:paraId="5AB8DF76" w14:textId="77777777" w:rsidR="00DB166E" w:rsidRDefault="0042674E">
      <w:r>
        <w:t xml:space="preserve">• Kompression af blødende sår </w:t>
      </w:r>
    </w:p>
    <w:p w14:paraId="155C1A63" w14:textId="77777777" w:rsidR="00DB166E" w:rsidRDefault="0042674E">
      <w:r>
        <w:t xml:space="preserve">• Tilstedeværelse og beroligende adfærd </w:t>
      </w:r>
    </w:p>
    <w:p w14:paraId="36754A06" w14:textId="77777777" w:rsidR="00DB166E" w:rsidRDefault="0042674E">
      <w:r>
        <w:t xml:space="preserve">• Mørke håndklæder i beredskab til at opsuge blod. </w:t>
      </w:r>
    </w:p>
    <w:p w14:paraId="2EFBAFFF" w14:textId="77777777" w:rsidR="00DB166E" w:rsidRPr="00525872" w:rsidRDefault="0042674E">
      <w:pPr>
        <w:rPr>
          <w:lang w:val="nb-NO"/>
        </w:rPr>
      </w:pPr>
      <w:r w:rsidRPr="00525872">
        <w:rPr>
          <w:lang w:val="nb-NO"/>
        </w:rPr>
        <w:t xml:space="preserve">• Syrepumpehæmmere ved GI-blødning </w:t>
      </w:r>
    </w:p>
    <w:p w14:paraId="5418054C" w14:textId="03D41321" w:rsidR="00DB166E" w:rsidRPr="00525872" w:rsidRDefault="0042674E">
      <w:pPr>
        <w:rPr>
          <w:lang w:val="nb-NO"/>
        </w:rPr>
      </w:pPr>
      <w:r w:rsidRPr="00525872">
        <w:rPr>
          <w:lang w:val="nb-NO"/>
        </w:rPr>
        <w:t xml:space="preserve">• T. </w:t>
      </w:r>
      <w:r w:rsidR="00B10CE2" w:rsidRPr="00525872">
        <w:rPr>
          <w:lang w:val="nb-NO"/>
        </w:rPr>
        <w:t>tranexamsyre (</w:t>
      </w:r>
      <w:r w:rsidRPr="00525872">
        <w:rPr>
          <w:lang w:val="nb-NO"/>
        </w:rPr>
        <w:t>Cyklokapron</w:t>
      </w:r>
      <w:r w:rsidR="00B10CE2" w:rsidRPr="00525872">
        <w:rPr>
          <w:lang w:val="nb-NO"/>
        </w:rPr>
        <w:t>®)</w:t>
      </w:r>
      <w:r w:rsidRPr="00525872">
        <w:rPr>
          <w:lang w:val="nb-NO"/>
        </w:rPr>
        <w:t xml:space="preserve"> 1-1½ g × 3 dgl. </w:t>
      </w:r>
    </w:p>
    <w:p w14:paraId="56E5F1AE" w14:textId="77777777" w:rsidR="00DB166E" w:rsidRDefault="0042674E">
      <w:r>
        <w:t xml:space="preserve">• Angstbehandling/sedering: </w:t>
      </w:r>
    </w:p>
    <w:p w14:paraId="0E02DD70" w14:textId="524443BC" w:rsidR="00DB166E" w:rsidRDefault="00DB166E" w:rsidP="00DB166E">
      <w:pPr>
        <w:pStyle w:val="Listeafsnit"/>
        <w:numPr>
          <w:ilvl w:val="0"/>
          <w:numId w:val="6"/>
        </w:numPr>
      </w:pPr>
      <w:r>
        <w:t xml:space="preserve">Tabl </w:t>
      </w:r>
      <w:r w:rsidR="00B10CE2">
        <w:t>l</w:t>
      </w:r>
      <w:r>
        <w:t>orazepam (0,5)-1 mg evt. gentaget x 3</w:t>
      </w:r>
    </w:p>
    <w:p w14:paraId="57123CFD" w14:textId="0A8252AA" w:rsidR="00DB166E" w:rsidRPr="00DB166E" w:rsidRDefault="00DB166E" w:rsidP="00DB166E">
      <w:pPr>
        <w:pStyle w:val="Listeafsnit"/>
        <w:numPr>
          <w:ilvl w:val="0"/>
          <w:numId w:val="6"/>
        </w:numPr>
      </w:pPr>
      <w:r w:rsidRPr="00CA40FB">
        <w:t xml:space="preserve">Tabl. </w:t>
      </w:r>
      <w:r w:rsidR="00B10CE2">
        <w:t>o</w:t>
      </w:r>
      <w:r w:rsidRPr="00DB166E">
        <w:t xml:space="preserve">xazepam 7,5-15 mg evt. </w:t>
      </w:r>
      <w:r>
        <w:t>g</w:t>
      </w:r>
      <w:r w:rsidRPr="00DB166E">
        <w:t>entaget x</w:t>
      </w:r>
      <w:r>
        <w:t xml:space="preserve"> 3</w:t>
      </w:r>
    </w:p>
    <w:p w14:paraId="08CABDDF" w14:textId="49CEAFD4" w:rsidR="0042674E" w:rsidRPr="00DB166E" w:rsidRDefault="003F288C" w:rsidP="00DB166E">
      <w:pPr>
        <w:pStyle w:val="Listeafsnit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Inj. </w:t>
      </w:r>
      <w:r w:rsidR="00B10CE2">
        <w:rPr>
          <w:lang w:val="en-US"/>
        </w:rPr>
        <w:t>m</w:t>
      </w:r>
      <w:r w:rsidR="0042674E" w:rsidRPr="00DB166E">
        <w:rPr>
          <w:lang w:val="en-US"/>
        </w:rPr>
        <w:t xml:space="preserve">idazolam 2,5-5 (10) mg sc. </w:t>
      </w:r>
    </w:p>
    <w:p w14:paraId="64E2CE27" w14:textId="77777777" w:rsidR="0042674E" w:rsidRPr="00DB166E" w:rsidRDefault="0042674E">
      <w:pPr>
        <w:rPr>
          <w:lang w:val="en-US"/>
        </w:rPr>
      </w:pPr>
    </w:p>
    <w:p w14:paraId="4D8110EA" w14:textId="77777777" w:rsidR="00DB166E" w:rsidRDefault="0042674E">
      <w:r w:rsidRPr="00DB166E">
        <w:rPr>
          <w:b/>
          <w:bCs/>
        </w:rPr>
        <w:t>MALIGN TARMOBSTRUKTION</w:t>
      </w:r>
      <w:r>
        <w:t xml:space="preserve"> </w:t>
      </w:r>
    </w:p>
    <w:p w14:paraId="2A20D7E5" w14:textId="77777777" w:rsidR="00DB166E" w:rsidRDefault="0042674E">
      <w:r>
        <w:t xml:space="preserve">• Seponer motilitetsstimulerende laxantia. </w:t>
      </w:r>
    </w:p>
    <w:p w14:paraId="61192B39" w14:textId="77777777" w:rsidR="00DB166E" w:rsidRDefault="0042674E">
      <w:r>
        <w:t xml:space="preserve">• Metoklopramid er kontraindiceret. </w:t>
      </w:r>
    </w:p>
    <w:p w14:paraId="09B8F010" w14:textId="77777777" w:rsidR="00DB166E" w:rsidRDefault="0042674E">
      <w:r>
        <w:lastRenderedPageBreak/>
        <w:t xml:space="preserve">• Nasogastrisk sonde </w:t>
      </w:r>
    </w:p>
    <w:p w14:paraId="2470AB6A" w14:textId="378BB387" w:rsidR="00DB166E" w:rsidRPr="00BD56E0" w:rsidRDefault="0042674E" w:rsidP="00BD56E0">
      <w:r>
        <w:t xml:space="preserve">• Sc væske (sjældent indiceret). </w:t>
      </w:r>
    </w:p>
    <w:p w14:paraId="116CD7FA" w14:textId="77777777" w:rsidR="00DB166E" w:rsidRPr="00852F81" w:rsidRDefault="00DB166E" w:rsidP="00BD56E0">
      <w:pPr>
        <w:spacing w:after="200" w:line="240" w:lineRule="auto"/>
      </w:pPr>
      <w:r w:rsidRPr="00852F81">
        <w:t>Ofte er en kombination af følgende stoffer nødvendig:</w:t>
      </w:r>
    </w:p>
    <w:p w14:paraId="26AA6ED1" w14:textId="77777777" w:rsidR="00BD56E0" w:rsidRPr="00F05A55" w:rsidRDefault="00BD56E0" w:rsidP="00BD56E0">
      <w:pPr>
        <w:pStyle w:val="Listeafsnit"/>
        <w:numPr>
          <w:ilvl w:val="0"/>
          <w:numId w:val="7"/>
        </w:numPr>
        <w:spacing w:after="200" w:line="240" w:lineRule="auto"/>
      </w:pPr>
      <w:r w:rsidRPr="00F05A55">
        <w:t>Glycopyrroniumbromid (Robinul®) 0,2 mg x 3-6 s.c. eller</w:t>
      </w:r>
    </w:p>
    <w:p w14:paraId="736A0417" w14:textId="77777777" w:rsidR="00BD56E0" w:rsidRPr="00525872" w:rsidRDefault="00BD56E0" w:rsidP="00F649CA">
      <w:pPr>
        <w:pStyle w:val="Listeafsnit"/>
        <w:spacing w:after="200" w:line="240" w:lineRule="auto"/>
      </w:pPr>
      <w:r w:rsidRPr="00525872">
        <w:t>Inj. s.c. hyoscinbutyl</w:t>
      </w:r>
      <w:r w:rsidRPr="00525872">
        <w:softHyphen/>
        <w:t>bromid (Buscopan®) 20 mg × 3-6</w:t>
      </w:r>
    </w:p>
    <w:p w14:paraId="452BE117" w14:textId="77777777" w:rsidR="00BD56E0" w:rsidRPr="005F6D0E" w:rsidRDefault="00BD56E0" w:rsidP="00BD56E0">
      <w:pPr>
        <w:pStyle w:val="Listeafsnit"/>
        <w:numPr>
          <w:ilvl w:val="0"/>
          <w:numId w:val="7"/>
        </w:numPr>
        <w:spacing w:after="200" w:line="240" w:lineRule="auto"/>
      </w:pPr>
      <w:r w:rsidRPr="00BD56E0">
        <w:rPr>
          <w:lang w:val="en-US"/>
        </w:rPr>
        <w:t xml:space="preserve">Haloperidol (Serenase®) 0,5-1 mg p.o./s.c. × 2-4 plus p.n. (maks. </w:t>
      </w:r>
      <w:r>
        <w:t>4,5</w:t>
      </w:r>
      <w:r w:rsidRPr="005F6D0E">
        <w:t xml:space="preserve"> mg/dgl.)</w:t>
      </w:r>
    </w:p>
    <w:p w14:paraId="3F66F736" w14:textId="77777777" w:rsidR="00BD56E0" w:rsidRPr="00133BB5" w:rsidRDefault="00BD56E0" w:rsidP="00BD56E0">
      <w:pPr>
        <w:pStyle w:val="Listeafsnit"/>
        <w:numPr>
          <w:ilvl w:val="0"/>
          <w:numId w:val="7"/>
        </w:numPr>
        <w:spacing w:after="200" w:line="240" w:lineRule="auto"/>
      </w:pPr>
      <w:r w:rsidRPr="00133BB5">
        <w:t xml:space="preserve">Solu-Medrol®: </w:t>
      </w:r>
      <w:r>
        <w:t>40-</w:t>
      </w:r>
      <w:r w:rsidRPr="00133BB5">
        <w:t>80 mg s</w:t>
      </w:r>
      <w:r>
        <w:t>.</w:t>
      </w:r>
      <w:r w:rsidRPr="00133BB5">
        <w:t>c</w:t>
      </w:r>
      <w:r>
        <w:t>.</w:t>
      </w:r>
      <w:r w:rsidRPr="00133BB5">
        <w:t xml:space="preserve"> × 1 dagligt.</w:t>
      </w:r>
    </w:p>
    <w:p w14:paraId="1F2FB5A9" w14:textId="285159AF" w:rsidR="00BD56E0" w:rsidRDefault="00BD56E0" w:rsidP="00BD56E0">
      <w:pPr>
        <w:pStyle w:val="Listeafsnit"/>
        <w:numPr>
          <w:ilvl w:val="0"/>
          <w:numId w:val="7"/>
        </w:numPr>
        <w:spacing w:after="200" w:line="240" w:lineRule="auto"/>
      </w:pPr>
      <w:r w:rsidRPr="00133BB5">
        <w:t xml:space="preserve">Opioid: Individuel dosering </w:t>
      </w:r>
    </w:p>
    <w:p w14:paraId="5430B8A4" w14:textId="2C72D0E9" w:rsidR="00BD56E0" w:rsidRDefault="00BD56E0" w:rsidP="00BD56E0">
      <w:pPr>
        <w:pStyle w:val="Listeafsnit"/>
        <w:numPr>
          <w:ilvl w:val="0"/>
          <w:numId w:val="7"/>
        </w:numPr>
        <w:spacing w:after="200" w:line="240" w:lineRule="auto"/>
      </w:pPr>
      <w:r>
        <w:t xml:space="preserve">Protonpumpehæmmere </w:t>
      </w:r>
      <w:r w:rsidRPr="00E945F8">
        <w:t xml:space="preserve"> m</w:t>
      </w:r>
      <w:r w:rsidR="00FD2D62">
        <w:t>.</w:t>
      </w:r>
      <w:r w:rsidRPr="00E945F8">
        <w:t>h</w:t>
      </w:r>
      <w:r w:rsidR="00FD2D62">
        <w:t>.</w:t>
      </w:r>
      <w:r w:rsidRPr="00E945F8">
        <w:t>p</w:t>
      </w:r>
      <w:r>
        <w:t>.</w:t>
      </w:r>
      <w:r w:rsidRPr="00E945F8">
        <w:t xml:space="preserve"> at reducere sekretion i ventriklen</w:t>
      </w:r>
      <w:r>
        <w:t>,</w:t>
      </w:r>
      <w:r w:rsidRPr="00E945F8">
        <w:t xml:space="preserve"> især ved høj ileus</w:t>
      </w:r>
    </w:p>
    <w:p w14:paraId="7B26169A" w14:textId="6C572C63" w:rsidR="00FD2D62" w:rsidRPr="00FD2D62" w:rsidRDefault="00FD2D62" w:rsidP="00FD2D62">
      <w:pPr>
        <w:widowControl w:val="0"/>
        <w:autoSpaceDE w:val="0"/>
        <w:autoSpaceDN w:val="0"/>
        <w:spacing w:after="200" w:line="240" w:lineRule="auto"/>
      </w:pPr>
      <w:r w:rsidRPr="00FD2D62">
        <w:t>Eventuelt kontakt til specialiseret palliativ indsats</w:t>
      </w:r>
      <w:r>
        <w:t>.</w:t>
      </w:r>
    </w:p>
    <w:p w14:paraId="571E3696" w14:textId="2448E55A" w:rsidR="00BD56E0" w:rsidRPr="00602EDF" w:rsidRDefault="00BD56E0" w:rsidP="00FD2D62"/>
    <w:sectPr w:rsidR="00BD56E0" w:rsidRPr="00602E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Weibull" w:date="2023-09-23T11:46:00Z" w:initials="AW">
    <w:p w14:paraId="0452184F" w14:textId="77777777" w:rsidR="00AB78B1" w:rsidRDefault="00FD2D62" w:rsidP="00AB78B1">
      <w:pPr>
        <w:pStyle w:val="Kommentartekst"/>
      </w:pPr>
      <w:r>
        <w:rPr>
          <w:rStyle w:val="Kommentarhenvisning"/>
        </w:rPr>
        <w:annotationRef/>
      </w:r>
      <w:r w:rsidR="00AB78B1">
        <w:t>Dette kan gøres til en boks nederst på side 3. Dette for at undgå at det skal stå to gange</w:t>
      </w:r>
    </w:p>
  </w:comment>
  <w:comment w:id="1" w:author="Anna Weibull" w:date="2024-01-06T10:27:00Z" w:initials="AW">
    <w:p w14:paraId="5C7B4D30" w14:textId="474E104B" w:rsidR="00E727A4" w:rsidRDefault="00FD2D62" w:rsidP="00E727A4">
      <w:pPr>
        <w:pStyle w:val="Kommentartekst"/>
      </w:pPr>
      <w:r>
        <w:rPr>
          <w:rStyle w:val="Kommentarhenvisning"/>
        </w:rPr>
        <w:annotationRef/>
      </w:r>
    </w:p>
  </w:comment>
  <w:comment w:id="2" w:author="Anna Weibull" w:date="2023-09-23T11:46:00Z" w:initials="AW">
    <w:p w14:paraId="0B882312" w14:textId="4A043F67" w:rsidR="00E727A4" w:rsidRDefault="00E727A4" w:rsidP="00E727A4">
      <w:pPr>
        <w:pStyle w:val="Kommentartekst"/>
      </w:pPr>
      <w:r>
        <w:rPr>
          <w:rStyle w:val="Kommentarhenvisning"/>
        </w:rPr>
        <w:annotationRef/>
      </w:r>
      <w:r>
        <w:t>Se kommentar ovenfor</w:t>
      </w:r>
    </w:p>
  </w:comment>
  <w:comment w:id="3" w:author="Anna Weibull" w:date="2024-01-06T10:27:00Z" w:initials="AW">
    <w:p w14:paraId="00B61EF8" w14:textId="77777777" w:rsidR="00E727A4" w:rsidRDefault="00E727A4" w:rsidP="00E727A4">
      <w:pPr>
        <w:pStyle w:val="Kommentartekst"/>
      </w:pPr>
      <w:r>
        <w:rPr>
          <w:rStyle w:val="Kommentarhenvisning"/>
        </w:rPr>
        <w:annotationRef/>
      </w:r>
      <w:r>
        <w:t>I boks som beskrevet nedenfor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52184F" w15:done="0"/>
  <w15:commentEx w15:paraId="5C7B4D30" w15:paraIdParent="0452184F" w15:done="0"/>
  <w15:commentEx w15:paraId="0B882312" w15:done="0"/>
  <w15:commentEx w15:paraId="00B61EF8" w15:paraIdParent="0B8823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50A348" w16cex:dateUtc="2023-09-23T09:46:00Z"/>
  <w16cex:commentExtensible w16cex:durableId="7023BB52" w16cex:dateUtc="2024-01-06T09:27:00Z"/>
  <w16cex:commentExtensible w16cex:durableId="4982C9B7" w16cex:dateUtc="2023-09-23T09:46:00Z"/>
  <w16cex:commentExtensible w16cex:durableId="720942E8" w16cex:dateUtc="2024-01-06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52184F" w16cid:durableId="7B50A348"/>
  <w16cid:commentId w16cid:paraId="5C7B4D30" w16cid:durableId="7023BB52"/>
  <w16cid:commentId w16cid:paraId="0B882312" w16cid:durableId="4982C9B7"/>
  <w16cid:commentId w16cid:paraId="00B61EF8" w16cid:durableId="720942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630"/>
    <w:multiLevelType w:val="hybridMultilevel"/>
    <w:tmpl w:val="1B946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C02"/>
    <w:multiLevelType w:val="hybridMultilevel"/>
    <w:tmpl w:val="39B42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50C7"/>
    <w:multiLevelType w:val="hybridMultilevel"/>
    <w:tmpl w:val="2C6CA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3093"/>
    <w:multiLevelType w:val="hybridMultilevel"/>
    <w:tmpl w:val="31C24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5551"/>
    <w:multiLevelType w:val="hybridMultilevel"/>
    <w:tmpl w:val="B81A3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89A"/>
    <w:multiLevelType w:val="hybridMultilevel"/>
    <w:tmpl w:val="AB04686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806"/>
    <w:multiLevelType w:val="hybridMultilevel"/>
    <w:tmpl w:val="B00C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A2A"/>
    <w:multiLevelType w:val="hybridMultilevel"/>
    <w:tmpl w:val="98EE7A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06E6"/>
    <w:multiLevelType w:val="hybridMultilevel"/>
    <w:tmpl w:val="31C24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4D57"/>
    <w:multiLevelType w:val="hybridMultilevel"/>
    <w:tmpl w:val="7940EB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435CB"/>
    <w:multiLevelType w:val="hybridMultilevel"/>
    <w:tmpl w:val="FB385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0D63"/>
    <w:multiLevelType w:val="hybridMultilevel"/>
    <w:tmpl w:val="76261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8658B"/>
    <w:multiLevelType w:val="hybridMultilevel"/>
    <w:tmpl w:val="31C24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F0198"/>
    <w:multiLevelType w:val="hybridMultilevel"/>
    <w:tmpl w:val="8D8CC94C"/>
    <w:lvl w:ilvl="0" w:tplc="9D3CB8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B0A1C"/>
    <w:multiLevelType w:val="hybridMultilevel"/>
    <w:tmpl w:val="5E2C187A"/>
    <w:lvl w:ilvl="0" w:tplc="79682436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268E9"/>
    <w:multiLevelType w:val="hybridMultilevel"/>
    <w:tmpl w:val="FC107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06D63"/>
    <w:multiLevelType w:val="hybridMultilevel"/>
    <w:tmpl w:val="6D1EA040"/>
    <w:lvl w:ilvl="0" w:tplc="9D3CB838">
      <w:numFmt w:val="bullet"/>
      <w:lvlText w:val="•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0104035"/>
    <w:multiLevelType w:val="hybridMultilevel"/>
    <w:tmpl w:val="D85E1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E4D4E"/>
    <w:multiLevelType w:val="hybridMultilevel"/>
    <w:tmpl w:val="CA0813C4"/>
    <w:lvl w:ilvl="0" w:tplc="9D3CB83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F2595E"/>
    <w:multiLevelType w:val="hybridMultilevel"/>
    <w:tmpl w:val="69A8D3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E648E"/>
    <w:multiLevelType w:val="hybridMultilevel"/>
    <w:tmpl w:val="F4EC87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6544B"/>
    <w:multiLevelType w:val="hybridMultilevel"/>
    <w:tmpl w:val="E99E0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60032"/>
    <w:multiLevelType w:val="hybridMultilevel"/>
    <w:tmpl w:val="7A06C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435A8"/>
    <w:multiLevelType w:val="hybridMultilevel"/>
    <w:tmpl w:val="46E2D1B4"/>
    <w:lvl w:ilvl="0" w:tplc="9D3CB8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51459"/>
    <w:multiLevelType w:val="hybridMultilevel"/>
    <w:tmpl w:val="81F29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C4D57"/>
    <w:multiLevelType w:val="hybridMultilevel"/>
    <w:tmpl w:val="8834A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19371">
    <w:abstractNumId w:val="15"/>
  </w:num>
  <w:num w:numId="2" w16cid:durableId="425462300">
    <w:abstractNumId w:val="24"/>
  </w:num>
  <w:num w:numId="3" w16cid:durableId="1808551855">
    <w:abstractNumId w:val="9"/>
  </w:num>
  <w:num w:numId="4" w16cid:durableId="1200314395">
    <w:abstractNumId w:val="13"/>
  </w:num>
  <w:num w:numId="5" w16cid:durableId="1341544849">
    <w:abstractNumId w:val="18"/>
  </w:num>
  <w:num w:numId="6" w16cid:durableId="1265847986">
    <w:abstractNumId w:val="16"/>
  </w:num>
  <w:num w:numId="7" w16cid:durableId="1098721691">
    <w:abstractNumId w:val="21"/>
  </w:num>
  <w:num w:numId="8" w16cid:durableId="142939193">
    <w:abstractNumId w:val="10"/>
  </w:num>
  <w:num w:numId="9" w16cid:durableId="64845384">
    <w:abstractNumId w:val="7"/>
  </w:num>
  <w:num w:numId="10" w16cid:durableId="1418791183">
    <w:abstractNumId w:val="8"/>
  </w:num>
  <w:num w:numId="11" w16cid:durableId="2115400246">
    <w:abstractNumId w:val="2"/>
  </w:num>
  <w:num w:numId="12" w16cid:durableId="187524718">
    <w:abstractNumId w:val="19"/>
  </w:num>
  <w:num w:numId="13" w16cid:durableId="580452946">
    <w:abstractNumId w:val="20"/>
  </w:num>
  <w:num w:numId="14" w16cid:durableId="1416780325">
    <w:abstractNumId w:val="22"/>
  </w:num>
  <w:num w:numId="15" w16cid:durableId="361324434">
    <w:abstractNumId w:val="6"/>
  </w:num>
  <w:num w:numId="16" w16cid:durableId="2139302446">
    <w:abstractNumId w:val="17"/>
  </w:num>
  <w:num w:numId="17" w16cid:durableId="1762335710">
    <w:abstractNumId w:val="11"/>
  </w:num>
  <w:num w:numId="18" w16cid:durableId="1480073685">
    <w:abstractNumId w:val="4"/>
  </w:num>
  <w:num w:numId="19" w16cid:durableId="282347990">
    <w:abstractNumId w:val="14"/>
  </w:num>
  <w:num w:numId="20" w16cid:durableId="1206985595">
    <w:abstractNumId w:val="1"/>
  </w:num>
  <w:num w:numId="21" w16cid:durableId="1117407422">
    <w:abstractNumId w:val="3"/>
  </w:num>
  <w:num w:numId="22" w16cid:durableId="297416384">
    <w:abstractNumId w:val="5"/>
  </w:num>
  <w:num w:numId="23" w16cid:durableId="841891983">
    <w:abstractNumId w:val="23"/>
  </w:num>
  <w:num w:numId="24" w16cid:durableId="767963170">
    <w:abstractNumId w:val="25"/>
  </w:num>
  <w:num w:numId="25" w16cid:durableId="2119637159">
    <w:abstractNumId w:val="0"/>
  </w:num>
  <w:num w:numId="26" w16cid:durableId="141126785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Weibull">
    <w15:presenceInfo w15:providerId="Windows Live" w15:userId="9c50f9d4e8dee3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4E"/>
    <w:rsid w:val="00083C0B"/>
    <w:rsid w:val="001066A1"/>
    <w:rsid w:val="001414E5"/>
    <w:rsid w:val="001D484E"/>
    <w:rsid w:val="00240E88"/>
    <w:rsid w:val="002B12DD"/>
    <w:rsid w:val="00332281"/>
    <w:rsid w:val="003602E9"/>
    <w:rsid w:val="003E4823"/>
    <w:rsid w:val="003F288C"/>
    <w:rsid w:val="0042674E"/>
    <w:rsid w:val="00460D85"/>
    <w:rsid w:val="004847D4"/>
    <w:rsid w:val="00523464"/>
    <w:rsid w:val="00525872"/>
    <w:rsid w:val="005564AA"/>
    <w:rsid w:val="005B5A06"/>
    <w:rsid w:val="00621011"/>
    <w:rsid w:val="00657E29"/>
    <w:rsid w:val="006A7162"/>
    <w:rsid w:val="006E799E"/>
    <w:rsid w:val="006F667A"/>
    <w:rsid w:val="00800946"/>
    <w:rsid w:val="008C01B1"/>
    <w:rsid w:val="009263EC"/>
    <w:rsid w:val="00974D32"/>
    <w:rsid w:val="009E4781"/>
    <w:rsid w:val="00A31A6E"/>
    <w:rsid w:val="00A558C5"/>
    <w:rsid w:val="00AA3977"/>
    <w:rsid w:val="00AB78B1"/>
    <w:rsid w:val="00AE684C"/>
    <w:rsid w:val="00B10CE2"/>
    <w:rsid w:val="00B517BC"/>
    <w:rsid w:val="00BA4999"/>
    <w:rsid w:val="00BD56E0"/>
    <w:rsid w:val="00C114A0"/>
    <w:rsid w:val="00C50F93"/>
    <w:rsid w:val="00CA40FB"/>
    <w:rsid w:val="00CF5D9E"/>
    <w:rsid w:val="00D65199"/>
    <w:rsid w:val="00D73821"/>
    <w:rsid w:val="00D82342"/>
    <w:rsid w:val="00DA7B62"/>
    <w:rsid w:val="00DB166E"/>
    <w:rsid w:val="00E720B6"/>
    <w:rsid w:val="00E727A4"/>
    <w:rsid w:val="00E8396C"/>
    <w:rsid w:val="00EB0E00"/>
    <w:rsid w:val="00F649CA"/>
    <w:rsid w:val="00FB00A6"/>
    <w:rsid w:val="00FC2229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85C0"/>
  <w15:chartTrackingRefBased/>
  <w15:docId w15:val="{E8422360-E1A2-4F38-8AB5-81BB7EBA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63EC"/>
    <w:pPr>
      <w:keepNext/>
      <w:keepLines/>
      <w:numPr>
        <w:numId w:val="19"/>
      </w:numPr>
      <w:spacing w:after="200" w:line="288" w:lineRule="auto"/>
      <w:outlineLvl w:val="0"/>
    </w:pPr>
    <w:rPr>
      <w:rFonts w:eastAsiaTheme="majorEastAsia" w:cstheme="minorHAnsi"/>
      <w:b/>
      <w:bCs/>
      <w:caps/>
      <w:color w:val="44546A" w:themeColor="text2"/>
      <w:spacing w:val="-2"/>
      <w:w w:val="105"/>
      <w:kern w:val="0"/>
      <w:sz w:val="28"/>
      <w:szCs w:val="28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4D3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60D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60D85"/>
    <w:pPr>
      <w:spacing w:after="0" w:line="240" w:lineRule="auto"/>
    </w:pPr>
    <w:rPr>
      <w:rFonts w:cs="Tahoma"/>
      <w:color w:val="000000"/>
      <w:kern w:val="0"/>
      <w:sz w:val="20"/>
      <w:szCs w:val="20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60D85"/>
    <w:rPr>
      <w:rFonts w:cs="Tahoma"/>
      <w:color w:val="000000"/>
      <w:kern w:val="0"/>
      <w:sz w:val="20"/>
      <w:szCs w:val="20"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E839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E8396C"/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517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263EC"/>
    <w:rPr>
      <w:rFonts w:eastAsiaTheme="majorEastAsia" w:cstheme="minorHAnsi"/>
      <w:b/>
      <w:bCs/>
      <w:caps/>
      <w:color w:val="44546A" w:themeColor="text2"/>
      <w:spacing w:val="-2"/>
      <w:w w:val="105"/>
      <w:kern w:val="0"/>
      <w:sz w:val="28"/>
      <w:szCs w:val="28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40FB"/>
    <w:pPr>
      <w:spacing w:after="160"/>
    </w:pPr>
    <w:rPr>
      <w:rFonts w:cstheme="minorBidi"/>
      <w:b/>
      <w:bCs/>
      <w:color w:val="auto"/>
      <w:kern w:val="2"/>
      <w14:ligatures w14:val="standardContextua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40FB"/>
    <w:rPr>
      <w:rFonts w:cs="Tahoma"/>
      <w:b/>
      <w:bCs/>
      <w:color w:val="000000"/>
      <w:kern w:val="0"/>
      <w:sz w:val="20"/>
      <w:szCs w:val="20"/>
      <w14:ligatures w14:val="none"/>
    </w:rPr>
  </w:style>
  <w:style w:type="paragraph" w:styleId="Korrektur">
    <w:name w:val="Revision"/>
    <w:hidden/>
    <w:uiPriority w:val="99"/>
    <w:semiHidden/>
    <w:rsid w:val="00AE6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a065b5-1cf3-4f86-a01a-67a8409c3bf9" xsi:nil="true"/>
    <lcf76f155ced4ddcb4097134ff3c332f xmlns="e7ea2637-cb69-4d32-acaf-9fa97e91f5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DAA5A2068FA40974B9C7413EF5BAB" ma:contentTypeVersion="17" ma:contentTypeDescription="Opret et nyt dokument." ma:contentTypeScope="" ma:versionID="04ff40960481ff8ea1d3c71a707b8b8f">
  <xsd:schema xmlns:xsd="http://www.w3.org/2001/XMLSchema" xmlns:xs="http://www.w3.org/2001/XMLSchema" xmlns:p="http://schemas.microsoft.com/office/2006/metadata/properties" xmlns:ns2="e7ea2637-cb69-4d32-acaf-9fa97e91f580" xmlns:ns3="dca065b5-1cf3-4f86-a01a-67a8409c3bf9" targetNamespace="http://schemas.microsoft.com/office/2006/metadata/properties" ma:root="true" ma:fieldsID="5b20419d48a2a09bfb28268032b9f431" ns2:_="" ns3:_="">
    <xsd:import namespace="e7ea2637-cb69-4d32-acaf-9fa97e91f580"/>
    <xsd:import namespace="dca065b5-1cf3-4f86-a01a-67a8409c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2637-cb69-4d32-acaf-9fa97e91f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37a6b21-1115-4564-bf7e-867e79a63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65b5-1cf3-4f86-a01a-67a8409c3b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c5ed0-349c-40f8-b07a-9920c39f7ab6}" ma:internalName="TaxCatchAll" ma:showField="CatchAllData" ma:web="dca065b5-1cf3-4f86-a01a-67a8409c3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374E3-4F90-48DA-B054-2B4E955C1E68}">
  <ds:schemaRefs>
    <ds:schemaRef ds:uri="http://schemas.microsoft.com/office/2006/metadata/properties"/>
    <ds:schemaRef ds:uri="http://schemas.microsoft.com/office/infopath/2007/PartnerControls"/>
    <ds:schemaRef ds:uri="dca065b5-1cf3-4f86-a01a-67a8409c3bf9"/>
    <ds:schemaRef ds:uri="e7ea2637-cb69-4d32-acaf-9fa97e91f580"/>
  </ds:schemaRefs>
</ds:datastoreItem>
</file>

<file path=customXml/itemProps2.xml><?xml version="1.0" encoding="utf-8"?>
<ds:datastoreItem xmlns:ds="http://schemas.openxmlformats.org/officeDocument/2006/customXml" ds:itemID="{1C858CE3-28C9-48F1-A8D7-F0FF58FF1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D103E-A10E-403D-9301-3264CFC4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a2637-cb69-4d32-acaf-9fa97e91f580"/>
    <ds:schemaRef ds:uri="dca065b5-1cf3-4f86-a01a-67a8409c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1307</Words>
  <Characters>7973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Weibull</dc:creator>
  <cp:keywords/>
  <dc:description/>
  <cp:lastModifiedBy>Anette Sonne Nielsen</cp:lastModifiedBy>
  <cp:revision>3</cp:revision>
  <dcterms:created xsi:type="dcterms:W3CDTF">2024-01-15T09:47:00Z</dcterms:created>
  <dcterms:modified xsi:type="dcterms:W3CDTF">2024-01-15T09:48:00Z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0x010100DF4DAA5A2068FA40974B9C7413EF5BAB</vt:lpwstr>
  </property>
  <property fmtid="{D5CDD505-2E9C-101B-9397-08002B2CF9AE}" pid="3" name="MediaServiceImageTags">
    <vt:lpwstr/>
  </property>
</Properties>
</file>